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23D" w:rsidRDefault="00D8723D" w:rsidP="00144EDD">
      <w:pPr>
        <w:spacing w:line="360" w:lineRule="auto"/>
        <w:jc w:val="right"/>
      </w:pPr>
      <w:r>
        <w:rPr>
          <w:u w:val="single"/>
        </w:rPr>
        <w:t>TRANSLATION</w:t>
      </w:r>
    </w:p>
    <w:p w:rsidR="00D8723D" w:rsidRDefault="00D8723D" w:rsidP="00144EDD">
      <w:pPr>
        <w:spacing w:line="360" w:lineRule="auto"/>
        <w:jc w:val="right"/>
      </w:pPr>
    </w:p>
    <w:p w:rsidR="00D8723D" w:rsidRDefault="00D8723D" w:rsidP="00144EDD">
      <w:pPr>
        <w:spacing w:line="360" w:lineRule="auto"/>
        <w:jc w:val="center"/>
      </w:pPr>
      <w:r>
        <w:t xml:space="preserve">United Arab Emirates </w:t>
      </w:r>
    </w:p>
    <w:p w:rsidR="00D8723D" w:rsidRDefault="00D8723D" w:rsidP="00144EDD">
      <w:pPr>
        <w:spacing w:line="360" w:lineRule="auto"/>
        <w:jc w:val="center"/>
      </w:pPr>
      <w:r>
        <w:t xml:space="preserve">Ministry of Justice </w:t>
      </w:r>
    </w:p>
    <w:p w:rsidR="00D8723D" w:rsidRDefault="00D8723D" w:rsidP="00144EDD">
      <w:pPr>
        <w:spacing w:line="360" w:lineRule="auto"/>
        <w:jc w:val="center"/>
      </w:pPr>
    </w:p>
    <w:p w:rsidR="00D8723D" w:rsidRDefault="00D8723D" w:rsidP="00144EDD">
      <w:pPr>
        <w:spacing w:line="360" w:lineRule="auto"/>
      </w:pPr>
      <w:proofErr w:type="spellStart"/>
      <w:r>
        <w:t>Sharjah</w:t>
      </w:r>
      <w:proofErr w:type="spellEnd"/>
      <w:r>
        <w:t xml:space="preserve"> Federal Court of First Instance </w:t>
      </w:r>
    </w:p>
    <w:p w:rsidR="00D8723D" w:rsidRDefault="00D8723D" w:rsidP="00144EDD">
      <w:pPr>
        <w:spacing w:line="360" w:lineRule="auto"/>
      </w:pPr>
      <w:proofErr w:type="spellStart"/>
      <w:r>
        <w:t>Sharjah</w:t>
      </w:r>
      <w:proofErr w:type="spellEnd"/>
      <w:r>
        <w:t xml:space="preserve"> Third Criminal Department </w:t>
      </w:r>
    </w:p>
    <w:p w:rsidR="00D8723D" w:rsidRDefault="00D8723D" w:rsidP="00144EDD">
      <w:pPr>
        <w:spacing w:line="360" w:lineRule="auto"/>
      </w:pPr>
    </w:p>
    <w:p w:rsidR="00D8723D" w:rsidRDefault="00D8723D" w:rsidP="00144EDD">
      <w:pPr>
        <w:spacing w:line="360" w:lineRule="auto"/>
        <w:jc w:val="center"/>
      </w:pPr>
      <w:proofErr w:type="spellStart"/>
      <w:r>
        <w:t>Sharjah</w:t>
      </w:r>
      <w:proofErr w:type="spellEnd"/>
      <w:r>
        <w:t xml:space="preserve"> Criminal Claim No. 8499/2008 </w:t>
      </w:r>
    </w:p>
    <w:p w:rsidR="00D8723D" w:rsidRDefault="00D8723D" w:rsidP="00144EDD">
      <w:pPr>
        <w:spacing w:line="360" w:lineRule="auto"/>
        <w:jc w:val="center"/>
      </w:pPr>
      <w:r>
        <w:t xml:space="preserve">Minutes of Session of Sunday 11/1/2009 </w:t>
      </w:r>
    </w:p>
    <w:p w:rsidR="00D8723D" w:rsidRDefault="00D8723D" w:rsidP="00144EDD">
      <w:pPr>
        <w:spacing w:line="360" w:lineRule="auto"/>
        <w:jc w:val="center"/>
      </w:pPr>
    </w:p>
    <w:p w:rsidR="00D8723D" w:rsidRDefault="00D8723D" w:rsidP="00144EDD">
      <w:pPr>
        <w:spacing w:line="360" w:lineRule="auto"/>
      </w:pPr>
      <w:r>
        <w:t xml:space="preserve">Chairman </w:t>
      </w:r>
      <w:r>
        <w:tab/>
      </w:r>
      <w:r>
        <w:tab/>
        <w:t xml:space="preserve">Judge Abdullah </w:t>
      </w:r>
      <w:proofErr w:type="spellStart"/>
      <w:r>
        <w:t>Yousef</w:t>
      </w:r>
      <w:proofErr w:type="spellEnd"/>
      <w:r>
        <w:t xml:space="preserve"> Al </w:t>
      </w:r>
      <w:proofErr w:type="spellStart"/>
      <w:r>
        <w:t>Murshidi</w:t>
      </w:r>
      <w:proofErr w:type="spellEnd"/>
      <w:r>
        <w:t xml:space="preserve"> </w:t>
      </w:r>
    </w:p>
    <w:p w:rsidR="00D8723D" w:rsidRDefault="00D8723D" w:rsidP="00144EDD">
      <w:pPr>
        <w:spacing w:line="360" w:lineRule="auto"/>
      </w:pPr>
      <w:r>
        <w:t xml:space="preserve">In the presence of </w:t>
      </w:r>
      <w:r>
        <w:tab/>
        <w:t xml:space="preserve">H.E. Prosecution Attorney </w:t>
      </w:r>
      <w:r>
        <w:tab/>
      </w:r>
      <w:r>
        <w:tab/>
        <w:t xml:space="preserve">Khalid Abdullah Rashid Omer </w:t>
      </w:r>
    </w:p>
    <w:p w:rsidR="00D8723D" w:rsidRDefault="00D8723D" w:rsidP="00144EDD">
      <w:pPr>
        <w:spacing w:line="360" w:lineRule="auto"/>
      </w:pPr>
      <w:r>
        <w:t xml:space="preserve">In the presence of Secretary </w:t>
      </w:r>
      <w:r>
        <w:tab/>
      </w:r>
      <w:r>
        <w:tab/>
        <w:t xml:space="preserve">Adel Mohammed Hassan Abdullah </w:t>
      </w:r>
    </w:p>
    <w:p w:rsidR="00D8723D" w:rsidRDefault="00D8723D" w:rsidP="00144EDD">
      <w:pPr>
        <w:spacing w:line="36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32"/>
        <w:gridCol w:w="1296"/>
        <w:gridCol w:w="1317"/>
        <w:gridCol w:w="1563"/>
        <w:gridCol w:w="2268"/>
      </w:tblGrid>
      <w:tr w:rsidR="00D8723D" w:rsidRPr="006F35E2" w:rsidTr="006F35E2">
        <w:tc>
          <w:tcPr>
            <w:tcW w:w="3132" w:type="dxa"/>
          </w:tcPr>
          <w:p w:rsidR="00D8723D" w:rsidRPr="006F35E2" w:rsidRDefault="00D8723D" w:rsidP="006F35E2">
            <w:pPr>
              <w:spacing w:before="0" w:after="0" w:line="360" w:lineRule="auto"/>
              <w:jc w:val="center"/>
            </w:pPr>
            <w:r w:rsidRPr="006F35E2">
              <w:t xml:space="preserve">Defendant </w:t>
            </w:r>
          </w:p>
        </w:tc>
        <w:tc>
          <w:tcPr>
            <w:tcW w:w="1296" w:type="dxa"/>
          </w:tcPr>
          <w:p w:rsidR="00D8723D" w:rsidRPr="006F35E2" w:rsidRDefault="00D8723D" w:rsidP="006F35E2">
            <w:pPr>
              <w:spacing w:before="0" w:after="0" w:line="360" w:lineRule="auto"/>
            </w:pPr>
            <w:r w:rsidRPr="006F35E2">
              <w:t xml:space="preserve">Nationality </w:t>
            </w:r>
          </w:p>
        </w:tc>
        <w:tc>
          <w:tcPr>
            <w:tcW w:w="1317" w:type="dxa"/>
          </w:tcPr>
          <w:p w:rsidR="00D8723D" w:rsidRPr="006F35E2" w:rsidRDefault="00D8723D" w:rsidP="006F35E2">
            <w:pPr>
              <w:spacing w:before="0" w:after="0" w:line="360" w:lineRule="auto"/>
            </w:pPr>
            <w:r w:rsidRPr="006F35E2">
              <w:t xml:space="preserve">Age </w:t>
            </w:r>
          </w:p>
        </w:tc>
        <w:tc>
          <w:tcPr>
            <w:tcW w:w="1563" w:type="dxa"/>
          </w:tcPr>
          <w:p w:rsidR="00D8723D" w:rsidRPr="006F35E2" w:rsidRDefault="00D8723D" w:rsidP="006F35E2">
            <w:pPr>
              <w:spacing w:before="0" w:after="0" w:line="360" w:lineRule="auto"/>
            </w:pPr>
            <w:r w:rsidRPr="006F35E2">
              <w:t>Date of Arrest</w:t>
            </w:r>
          </w:p>
        </w:tc>
        <w:tc>
          <w:tcPr>
            <w:tcW w:w="2268" w:type="dxa"/>
          </w:tcPr>
          <w:p w:rsidR="00D8723D" w:rsidRPr="006F35E2" w:rsidRDefault="00D8723D" w:rsidP="006F35E2">
            <w:pPr>
              <w:spacing w:before="0" w:after="0" w:line="360" w:lineRule="auto"/>
            </w:pPr>
            <w:r w:rsidRPr="006F35E2">
              <w:t>Accusation</w:t>
            </w:r>
          </w:p>
        </w:tc>
      </w:tr>
      <w:tr w:rsidR="00D8723D" w:rsidRPr="006F35E2" w:rsidTr="006F35E2">
        <w:tc>
          <w:tcPr>
            <w:tcW w:w="3132" w:type="dxa"/>
          </w:tcPr>
          <w:p w:rsidR="00D8723D" w:rsidRPr="006F35E2" w:rsidRDefault="00D8723D" w:rsidP="006F35E2">
            <w:pPr>
              <w:spacing w:before="0" w:after="0" w:line="360" w:lineRule="auto"/>
            </w:pPr>
            <w:r w:rsidRPr="006F35E2">
              <w:t xml:space="preserve">Michael Anthony </w:t>
            </w:r>
            <w:proofErr w:type="spellStart"/>
            <w:r w:rsidRPr="006F35E2">
              <w:t>Brumham</w:t>
            </w:r>
            <w:proofErr w:type="spellEnd"/>
            <w:r w:rsidRPr="006F35E2">
              <w:t xml:space="preserve"> </w:t>
            </w:r>
          </w:p>
        </w:tc>
        <w:tc>
          <w:tcPr>
            <w:tcW w:w="1296" w:type="dxa"/>
          </w:tcPr>
          <w:p w:rsidR="00D8723D" w:rsidRPr="006F35E2" w:rsidRDefault="00D8723D" w:rsidP="006F35E2">
            <w:pPr>
              <w:spacing w:before="0" w:after="0" w:line="360" w:lineRule="auto"/>
            </w:pPr>
            <w:r w:rsidRPr="006F35E2">
              <w:t xml:space="preserve">British </w:t>
            </w:r>
          </w:p>
        </w:tc>
        <w:tc>
          <w:tcPr>
            <w:tcW w:w="1317" w:type="dxa"/>
          </w:tcPr>
          <w:p w:rsidR="00D8723D" w:rsidRPr="006F35E2" w:rsidRDefault="00D8723D" w:rsidP="006F35E2">
            <w:pPr>
              <w:spacing w:before="0" w:after="0" w:line="360" w:lineRule="auto"/>
            </w:pPr>
            <w:r w:rsidRPr="006F35E2">
              <w:t xml:space="preserve">62 </w:t>
            </w:r>
          </w:p>
        </w:tc>
        <w:tc>
          <w:tcPr>
            <w:tcW w:w="1563" w:type="dxa"/>
          </w:tcPr>
          <w:p w:rsidR="00D8723D" w:rsidRPr="006F35E2" w:rsidRDefault="00D8723D" w:rsidP="006F35E2">
            <w:pPr>
              <w:spacing w:before="0" w:after="0" w:line="360" w:lineRule="auto"/>
            </w:pPr>
          </w:p>
        </w:tc>
        <w:tc>
          <w:tcPr>
            <w:tcW w:w="2268" w:type="dxa"/>
          </w:tcPr>
          <w:p w:rsidR="00D8723D" w:rsidRPr="006F35E2" w:rsidRDefault="00D8723D" w:rsidP="006F35E2">
            <w:pPr>
              <w:spacing w:before="0" w:after="0" w:line="360" w:lineRule="auto"/>
            </w:pPr>
            <w:proofErr w:type="spellStart"/>
            <w:r w:rsidRPr="006F35E2">
              <w:t>Chaeque</w:t>
            </w:r>
            <w:proofErr w:type="spellEnd"/>
            <w:r w:rsidRPr="006F35E2">
              <w:t xml:space="preserve"> without funds </w:t>
            </w:r>
          </w:p>
        </w:tc>
      </w:tr>
      <w:tr w:rsidR="00D8723D" w:rsidRPr="006F35E2" w:rsidTr="006F35E2">
        <w:tc>
          <w:tcPr>
            <w:tcW w:w="3132" w:type="dxa"/>
          </w:tcPr>
          <w:p w:rsidR="00D8723D" w:rsidRPr="006F35E2" w:rsidRDefault="00D8723D" w:rsidP="006F35E2">
            <w:pPr>
              <w:spacing w:before="0" w:after="0" w:line="360" w:lineRule="auto"/>
            </w:pPr>
            <w:r w:rsidRPr="006F35E2">
              <w:t xml:space="preserve">Michael Edward </w:t>
            </w:r>
            <w:proofErr w:type="spellStart"/>
            <w:r w:rsidRPr="006F35E2">
              <w:t>Howarth</w:t>
            </w:r>
            <w:proofErr w:type="spellEnd"/>
            <w:r w:rsidRPr="006F35E2">
              <w:t xml:space="preserve"> </w:t>
            </w:r>
          </w:p>
        </w:tc>
        <w:tc>
          <w:tcPr>
            <w:tcW w:w="1296" w:type="dxa"/>
          </w:tcPr>
          <w:p w:rsidR="00D8723D" w:rsidRPr="006F35E2" w:rsidRDefault="00D8723D" w:rsidP="006F35E2">
            <w:pPr>
              <w:spacing w:before="0" w:after="0" w:line="360" w:lineRule="auto"/>
            </w:pPr>
            <w:r w:rsidRPr="006F35E2">
              <w:t xml:space="preserve">Australian </w:t>
            </w:r>
          </w:p>
        </w:tc>
        <w:tc>
          <w:tcPr>
            <w:tcW w:w="1317" w:type="dxa"/>
          </w:tcPr>
          <w:p w:rsidR="00D8723D" w:rsidRPr="006F35E2" w:rsidRDefault="00D8723D" w:rsidP="006F35E2">
            <w:pPr>
              <w:spacing w:before="0" w:after="0" w:line="360" w:lineRule="auto"/>
            </w:pPr>
            <w:r w:rsidRPr="006F35E2">
              <w:t xml:space="preserve">59 </w:t>
            </w:r>
          </w:p>
        </w:tc>
        <w:tc>
          <w:tcPr>
            <w:tcW w:w="1563" w:type="dxa"/>
          </w:tcPr>
          <w:p w:rsidR="00D8723D" w:rsidRPr="006F35E2" w:rsidRDefault="00D8723D" w:rsidP="006F35E2">
            <w:pPr>
              <w:spacing w:before="0" w:after="0" w:line="360" w:lineRule="auto"/>
            </w:pPr>
          </w:p>
        </w:tc>
        <w:tc>
          <w:tcPr>
            <w:tcW w:w="2268" w:type="dxa"/>
          </w:tcPr>
          <w:p w:rsidR="00D8723D" w:rsidRPr="006F35E2" w:rsidRDefault="00D8723D" w:rsidP="006F35E2">
            <w:pPr>
              <w:spacing w:before="0" w:after="0" w:line="360" w:lineRule="auto"/>
            </w:pPr>
          </w:p>
        </w:tc>
      </w:tr>
    </w:tbl>
    <w:p w:rsidR="00D8723D" w:rsidRDefault="00D8723D" w:rsidP="00144EDD">
      <w:pPr>
        <w:spacing w:line="360" w:lineRule="auto"/>
      </w:pPr>
    </w:p>
    <w:p w:rsidR="00D8723D" w:rsidRDefault="00D8723D" w:rsidP="00144EDD">
      <w:pPr>
        <w:spacing w:line="360" w:lineRule="auto"/>
      </w:pPr>
      <w:r>
        <w:t xml:space="preserve">By calling, the First Defendant appealed with his attorney Advocate Ahmed Al </w:t>
      </w:r>
      <w:proofErr w:type="spellStart"/>
      <w:r>
        <w:t>Rasheed</w:t>
      </w:r>
      <w:proofErr w:type="spellEnd"/>
    </w:p>
    <w:p w:rsidR="00D8723D" w:rsidRDefault="00D8723D" w:rsidP="00144EDD">
      <w:pPr>
        <w:spacing w:line="360" w:lineRule="auto"/>
      </w:pPr>
    </w:p>
    <w:p w:rsidR="00D8723D" w:rsidRDefault="00D8723D" w:rsidP="00144EDD">
      <w:pPr>
        <w:spacing w:line="360" w:lineRule="auto"/>
      </w:pPr>
      <w:r>
        <w:lastRenderedPageBreak/>
        <w:t xml:space="preserve">Whereas the Claim is reserved for judgment at today’s session, and the Court ordered to return the Claim to pleading for questioning the Defendant at today’s session, the Court read the charges address to the Defendant and the Defendant admitted them </w:t>
      </w:r>
    </w:p>
    <w:p w:rsidR="00D8723D" w:rsidRDefault="00D8723D" w:rsidP="00144EDD">
      <w:pPr>
        <w:spacing w:line="360" w:lineRule="auto"/>
      </w:pPr>
    </w:p>
    <w:p w:rsidR="00D8723D" w:rsidRDefault="00D8723D" w:rsidP="00144EDD">
      <w:pPr>
        <w:spacing w:line="360" w:lineRule="auto"/>
      </w:pPr>
      <w:r>
        <w:t xml:space="preserve">The Court ordered to reserve the Claim for judgment </w:t>
      </w:r>
    </w:p>
    <w:p w:rsidR="00D8723D" w:rsidRDefault="00D8723D" w:rsidP="00144EDD">
      <w:pPr>
        <w:spacing w:line="360" w:lineRule="auto"/>
      </w:pPr>
    </w:p>
    <w:p w:rsidR="00D8723D" w:rsidRDefault="00D8723D" w:rsidP="00144EDD">
      <w:pPr>
        <w:spacing w:line="360" w:lineRule="auto"/>
      </w:pPr>
      <w:r>
        <w:t xml:space="preserve">The Public Prosecution insists on its claims </w:t>
      </w:r>
    </w:p>
    <w:p w:rsidR="00D8723D" w:rsidRDefault="00D8723D" w:rsidP="00144EDD">
      <w:pPr>
        <w:spacing w:line="360" w:lineRule="auto"/>
      </w:pPr>
      <w:r>
        <w:t xml:space="preserve">The attorney for the Defendant reiterated his previous defense that the Defendant is not indebted by the </w:t>
      </w:r>
      <w:proofErr w:type="spellStart"/>
      <w:r>
        <w:t>cheque</w:t>
      </w:r>
      <w:proofErr w:type="spellEnd"/>
      <w:r>
        <w:t xml:space="preserve"> amount </w:t>
      </w:r>
    </w:p>
    <w:p w:rsidR="00D8723D" w:rsidRDefault="00D8723D" w:rsidP="00144EDD">
      <w:pPr>
        <w:spacing w:line="360" w:lineRule="auto"/>
      </w:pPr>
    </w:p>
    <w:p w:rsidR="00D8723D" w:rsidRDefault="00D8723D" w:rsidP="00144EDD">
      <w:pPr>
        <w:spacing w:line="360" w:lineRule="auto"/>
        <w:jc w:val="center"/>
      </w:pPr>
      <w:r>
        <w:t xml:space="preserve">Therefore </w:t>
      </w:r>
    </w:p>
    <w:p w:rsidR="00D8723D" w:rsidRDefault="00D8723D" w:rsidP="00144EDD">
      <w:pPr>
        <w:spacing w:line="360" w:lineRule="auto"/>
        <w:jc w:val="center"/>
      </w:pPr>
    </w:p>
    <w:p w:rsidR="00D8723D" w:rsidRDefault="00D8723D" w:rsidP="00144EDD">
      <w:pPr>
        <w:spacing w:line="360" w:lineRule="auto"/>
      </w:pPr>
      <w:r>
        <w:t xml:space="preserve">The Court orders in presence with respect to the First Defendant and considered as in presence with respect to the Second Defendant: First: To penalize the First Defendant Michael Anthony </w:t>
      </w:r>
      <w:proofErr w:type="spellStart"/>
      <w:r>
        <w:t>Brumham</w:t>
      </w:r>
      <w:proofErr w:type="spellEnd"/>
      <w:r>
        <w:t xml:space="preserve"> by payment of fine in the amount of </w:t>
      </w:r>
      <w:proofErr w:type="spellStart"/>
      <w:r>
        <w:t>Dirhams</w:t>
      </w:r>
      <w:proofErr w:type="spellEnd"/>
      <w:r>
        <w:t xml:space="preserve"> one hundred for the charges addressed to him.</w:t>
      </w:r>
    </w:p>
    <w:p w:rsidR="00D8723D" w:rsidRDefault="00D8723D" w:rsidP="00144EDD">
      <w:pPr>
        <w:spacing w:line="360" w:lineRule="auto"/>
      </w:pPr>
    </w:p>
    <w:p w:rsidR="00D8723D" w:rsidRDefault="00D8723D" w:rsidP="00144EDD">
      <w:pPr>
        <w:spacing w:line="360" w:lineRule="auto"/>
      </w:pPr>
      <w:r>
        <w:t xml:space="preserve">Second: To penalize the Second Defendant Michael Edward </w:t>
      </w:r>
      <w:proofErr w:type="spellStart"/>
      <w:r>
        <w:t>Howarth</w:t>
      </w:r>
      <w:proofErr w:type="spellEnd"/>
      <w:r>
        <w:t xml:space="preserve"> by imprisonment for three years for the charges addressed to him.</w:t>
      </w:r>
    </w:p>
    <w:p w:rsidR="00D8723D" w:rsidRDefault="00D8723D" w:rsidP="00144EDD">
      <w:pPr>
        <w:spacing w:line="360" w:lineRule="auto"/>
      </w:pPr>
    </w:p>
    <w:p w:rsidR="00D8723D" w:rsidRDefault="00D8723D" w:rsidP="00144EDD">
      <w:pPr>
        <w:spacing w:line="360" w:lineRule="auto"/>
      </w:pPr>
      <w:r>
        <w:t>Third: In the civil part, to refer the claim to the competent civil department and the Clerks Department must schedule another hearing and notify the parties accordingly.</w:t>
      </w:r>
    </w:p>
    <w:p w:rsidR="00D8723D" w:rsidRDefault="00D8723D" w:rsidP="00144EDD">
      <w:pPr>
        <w:spacing w:line="360" w:lineRule="auto"/>
      </w:pPr>
    </w:p>
    <w:p w:rsidR="00D8723D" w:rsidRDefault="00D8723D" w:rsidP="00144EDD">
      <w:pPr>
        <w:spacing w:line="360" w:lineRule="auto"/>
      </w:pPr>
      <w:r>
        <w:br w:type="page"/>
      </w:r>
    </w:p>
    <w:p w:rsidR="00D8723D" w:rsidRDefault="00D8723D" w:rsidP="00144EDD">
      <w:pPr>
        <w:spacing w:line="360" w:lineRule="auto"/>
      </w:pPr>
      <w:r>
        <w:t xml:space="preserve">United Arab Emirates </w:t>
      </w:r>
    </w:p>
    <w:p w:rsidR="00D8723D" w:rsidRDefault="00D8723D" w:rsidP="00144EDD">
      <w:pPr>
        <w:spacing w:line="360" w:lineRule="auto"/>
      </w:pPr>
      <w:r>
        <w:t xml:space="preserve">Ministry of Justice </w:t>
      </w:r>
    </w:p>
    <w:p w:rsidR="00D8723D" w:rsidRDefault="00D8723D" w:rsidP="00144EDD">
      <w:pPr>
        <w:spacing w:line="360" w:lineRule="auto"/>
      </w:pPr>
      <w:proofErr w:type="spellStart"/>
      <w:r>
        <w:t>Sharjah</w:t>
      </w:r>
      <w:proofErr w:type="spellEnd"/>
      <w:r>
        <w:t xml:space="preserve"> Federal Misdemeanor Court of First Instance </w:t>
      </w:r>
      <w:r>
        <w:tab/>
      </w:r>
      <w:r>
        <w:tab/>
        <w:t xml:space="preserve">Third Criminal Department </w:t>
      </w:r>
    </w:p>
    <w:p w:rsidR="00D8723D" w:rsidRDefault="00D8723D" w:rsidP="00144EDD">
      <w:pPr>
        <w:spacing w:line="360" w:lineRule="auto"/>
      </w:pPr>
    </w:p>
    <w:p w:rsidR="00D8723D" w:rsidRDefault="00D8723D" w:rsidP="00144EDD">
      <w:pPr>
        <w:spacing w:line="360" w:lineRule="auto"/>
        <w:jc w:val="center"/>
      </w:pPr>
      <w:r>
        <w:t xml:space="preserve">In the Name of His Highness the President of the UAE Sheikh </w:t>
      </w:r>
      <w:proofErr w:type="spellStart"/>
      <w:r>
        <w:t>Khalifah</w:t>
      </w:r>
      <w:proofErr w:type="spellEnd"/>
      <w:r>
        <w:t xml:space="preserve"> Bin </w:t>
      </w:r>
      <w:proofErr w:type="spellStart"/>
      <w:r>
        <w:t>Zayed</w:t>
      </w:r>
      <w:proofErr w:type="spellEnd"/>
      <w:r>
        <w:t xml:space="preserve"> Al </w:t>
      </w:r>
      <w:proofErr w:type="spellStart"/>
      <w:r>
        <w:t>Nahyan</w:t>
      </w:r>
      <w:proofErr w:type="spellEnd"/>
      <w:r>
        <w:t xml:space="preserve"> </w:t>
      </w:r>
    </w:p>
    <w:p w:rsidR="00D8723D" w:rsidRDefault="00D8723D" w:rsidP="00144EDD">
      <w:pPr>
        <w:spacing w:line="360" w:lineRule="auto"/>
        <w:jc w:val="center"/>
      </w:pPr>
      <w:r>
        <w:t xml:space="preserve">Judgment issued in </w:t>
      </w:r>
      <w:proofErr w:type="spellStart"/>
      <w:r>
        <w:t>Sharjah</w:t>
      </w:r>
      <w:proofErr w:type="spellEnd"/>
      <w:r>
        <w:t xml:space="preserve"> Criminal Claim No. 8499/2008 </w:t>
      </w:r>
    </w:p>
    <w:p w:rsidR="00D8723D" w:rsidRDefault="00D8723D" w:rsidP="00144EDD">
      <w:pPr>
        <w:spacing w:line="360" w:lineRule="auto"/>
        <w:jc w:val="center"/>
      </w:pPr>
    </w:p>
    <w:p w:rsidR="00D8723D" w:rsidRDefault="00D8723D" w:rsidP="00144EDD">
      <w:pPr>
        <w:spacing w:line="360" w:lineRule="auto"/>
      </w:pPr>
      <w:r>
        <w:t xml:space="preserve">Chairman: Judge Abdullah </w:t>
      </w:r>
      <w:proofErr w:type="spellStart"/>
      <w:r>
        <w:t>Yousef</w:t>
      </w:r>
      <w:proofErr w:type="spellEnd"/>
      <w:r>
        <w:t xml:space="preserve"> </w:t>
      </w:r>
    </w:p>
    <w:p w:rsidR="00D8723D" w:rsidRDefault="00D8723D" w:rsidP="00144EDD">
      <w:pPr>
        <w:spacing w:line="360" w:lineRule="auto"/>
      </w:pPr>
      <w:r>
        <w:t xml:space="preserve">In the presence of Prosecution Attorney Khalid Al </w:t>
      </w:r>
      <w:proofErr w:type="spellStart"/>
      <w:r>
        <w:t>Naqbi</w:t>
      </w:r>
      <w:proofErr w:type="spellEnd"/>
      <w:r>
        <w:t xml:space="preserve"> </w:t>
      </w:r>
    </w:p>
    <w:p w:rsidR="00D8723D" w:rsidRDefault="00D8723D" w:rsidP="00144EDD">
      <w:pPr>
        <w:spacing w:line="360" w:lineRule="auto"/>
      </w:pPr>
      <w:r>
        <w:t xml:space="preserve">Secretary: Adel Mohammed </w:t>
      </w:r>
    </w:p>
    <w:p w:rsidR="00D8723D" w:rsidRDefault="00D8723D" w:rsidP="00144EDD">
      <w:pPr>
        <w:spacing w:line="360" w:lineRule="auto"/>
      </w:pPr>
    </w:p>
    <w:p w:rsidR="00D8723D" w:rsidRDefault="00D8723D" w:rsidP="00144EDD">
      <w:pPr>
        <w:spacing w:line="360" w:lineRule="auto"/>
      </w:pPr>
      <w:r>
        <w:t xml:space="preserve">At the open session held at </w:t>
      </w:r>
      <w:proofErr w:type="spellStart"/>
      <w:r>
        <w:t>Sharjah</w:t>
      </w:r>
      <w:proofErr w:type="spellEnd"/>
      <w:r>
        <w:t xml:space="preserve"> Misdemeanor Court </w:t>
      </w:r>
    </w:p>
    <w:p w:rsidR="00D8723D" w:rsidRDefault="00D8723D" w:rsidP="00144EDD">
      <w:pPr>
        <w:spacing w:line="360" w:lineRule="auto"/>
      </w:pPr>
      <w:proofErr w:type="spellStart"/>
      <w:r>
        <w:t>Sharjah</w:t>
      </w:r>
      <w:proofErr w:type="spellEnd"/>
      <w:r>
        <w:t xml:space="preserve"> Criminal on: Sunday 11/1/2009 </w:t>
      </w:r>
    </w:p>
    <w:p w:rsidR="00D8723D" w:rsidRDefault="00D8723D" w:rsidP="00144EDD">
      <w:pPr>
        <w:spacing w:line="360" w:lineRule="auto"/>
      </w:pPr>
    </w:p>
    <w:p w:rsidR="00D8723D" w:rsidRDefault="00D8723D" w:rsidP="00144EDD">
      <w:pPr>
        <w:spacing w:line="360" w:lineRule="auto"/>
        <w:jc w:val="center"/>
      </w:pPr>
      <w:r>
        <w:t xml:space="preserve">The Court </w:t>
      </w:r>
    </w:p>
    <w:p w:rsidR="00D8723D" w:rsidRDefault="00D8723D" w:rsidP="00144EDD">
      <w:pPr>
        <w:spacing w:line="360" w:lineRule="auto"/>
        <w:jc w:val="center"/>
      </w:pPr>
    </w:p>
    <w:p w:rsidR="00D8723D" w:rsidRDefault="00D8723D" w:rsidP="00144EDD">
      <w:pPr>
        <w:spacing w:line="360" w:lineRule="auto"/>
      </w:pPr>
      <w:r>
        <w:t xml:space="preserve">Upon hearing of pleading and review of the documents: </w:t>
      </w:r>
    </w:p>
    <w:p w:rsidR="00D8723D" w:rsidRDefault="00D8723D" w:rsidP="00144EDD">
      <w:pPr>
        <w:spacing w:line="360" w:lineRule="auto"/>
      </w:pPr>
    </w:p>
    <w:p w:rsidR="00D8723D" w:rsidRDefault="00D8723D" w:rsidP="00144EDD">
      <w:pPr>
        <w:spacing w:line="360" w:lineRule="auto"/>
      </w:pPr>
      <w:r>
        <w:t xml:space="preserve">Whereas the facts of the Claim, as gathered by this Court can be summarized in that the Public Prosecution committed the Defendant (Michael Anthony </w:t>
      </w:r>
      <w:proofErr w:type="spellStart"/>
      <w:r>
        <w:t>Brumham</w:t>
      </w:r>
      <w:proofErr w:type="spellEnd"/>
      <w:r>
        <w:t xml:space="preserve">) because on 4/4/2008 in the jurisdiction of </w:t>
      </w:r>
      <w:proofErr w:type="spellStart"/>
      <w:r>
        <w:t>Sharjah</w:t>
      </w:r>
      <w:proofErr w:type="spellEnd"/>
      <w:r>
        <w:t xml:space="preserve"> he gave, in bad faith, to </w:t>
      </w:r>
      <w:proofErr w:type="spellStart"/>
      <w:r>
        <w:t>Ridha</w:t>
      </w:r>
      <w:proofErr w:type="spellEnd"/>
      <w:r>
        <w:t xml:space="preserve"> </w:t>
      </w:r>
      <w:proofErr w:type="spellStart"/>
      <w:r>
        <w:t>Asad</w:t>
      </w:r>
      <w:proofErr w:type="spellEnd"/>
      <w:r>
        <w:t xml:space="preserve"> two </w:t>
      </w:r>
      <w:proofErr w:type="spellStart"/>
      <w:r>
        <w:t>cheques</w:t>
      </w:r>
      <w:proofErr w:type="spellEnd"/>
      <w:r>
        <w:t xml:space="preserve"> drawn on </w:t>
      </w:r>
      <w:proofErr w:type="spellStart"/>
      <w:r>
        <w:t>Investbank</w:t>
      </w:r>
      <w:proofErr w:type="spellEnd"/>
      <w:r>
        <w:t xml:space="preserve"> in the amount of </w:t>
      </w:r>
      <w:proofErr w:type="spellStart"/>
      <w:r>
        <w:t>Dirhams</w:t>
      </w:r>
      <w:proofErr w:type="spellEnd"/>
      <w:r>
        <w:t xml:space="preserve"> nine million one hundred fifty thousand, which did not have sufficient funds to cover, standing and can be drawn.  On presenting the two </w:t>
      </w:r>
      <w:proofErr w:type="spellStart"/>
      <w:r>
        <w:t>cheques</w:t>
      </w:r>
      <w:proofErr w:type="spellEnd"/>
      <w:r>
        <w:t xml:space="preserve"> by the beneficiary to the </w:t>
      </w:r>
      <w:proofErr w:type="spellStart"/>
      <w:r>
        <w:t>drawee</w:t>
      </w:r>
      <w:proofErr w:type="spellEnd"/>
      <w:r>
        <w:t xml:space="preserve"> bank, the </w:t>
      </w:r>
      <w:proofErr w:type="spellStart"/>
      <w:r>
        <w:t>cheques</w:t>
      </w:r>
      <w:proofErr w:type="spellEnd"/>
      <w:r>
        <w:t xml:space="preserve"> returned without payment for lack of funds to cover them as provided in the statement of the Bank which the Court reviewed.  By review of the two </w:t>
      </w:r>
      <w:proofErr w:type="spellStart"/>
      <w:r>
        <w:t>cheques</w:t>
      </w:r>
      <w:proofErr w:type="spellEnd"/>
      <w:r>
        <w:t xml:space="preserve"> </w:t>
      </w:r>
      <w:r>
        <w:lastRenderedPageBreak/>
        <w:t xml:space="preserve">the subject of the Claim, it was found that they bear all the details necessary to consider the paper a </w:t>
      </w:r>
      <w:proofErr w:type="spellStart"/>
      <w:r>
        <w:t>cheque</w:t>
      </w:r>
      <w:proofErr w:type="spellEnd"/>
      <w:r>
        <w:t xml:space="preserve">.  Whereas the response of the </w:t>
      </w:r>
      <w:proofErr w:type="spellStart"/>
      <w:r>
        <w:t>drawee</w:t>
      </w:r>
      <w:proofErr w:type="spellEnd"/>
      <w:r>
        <w:t xml:space="preserve"> bank stated that the party authorized to sign the two </w:t>
      </w:r>
      <w:proofErr w:type="spellStart"/>
      <w:r>
        <w:t>cheques</w:t>
      </w:r>
      <w:proofErr w:type="spellEnd"/>
      <w:r>
        <w:t xml:space="preserve"> is the Defendant (Michael Anthony </w:t>
      </w:r>
      <w:proofErr w:type="spellStart"/>
      <w:r>
        <w:t>Brumham</w:t>
      </w:r>
      <w:proofErr w:type="spellEnd"/>
      <w:r>
        <w:t xml:space="preserve">) and another person called (Michael Edward </w:t>
      </w:r>
      <w:proofErr w:type="spellStart"/>
      <w:r>
        <w:t>Howarth</w:t>
      </w:r>
      <w:proofErr w:type="spellEnd"/>
      <w:r>
        <w:t xml:space="preserve">).  Upon questioning the Defendant (Michael Anthony </w:t>
      </w:r>
      <w:proofErr w:type="spellStart"/>
      <w:r>
        <w:t>Brumham</w:t>
      </w:r>
      <w:proofErr w:type="spellEnd"/>
      <w:r>
        <w:t xml:space="preserve">) in the minutes of the Public Prosecution he admitted the charges attributed to him and stated that the two </w:t>
      </w:r>
      <w:proofErr w:type="spellStart"/>
      <w:r>
        <w:t>cheques</w:t>
      </w:r>
      <w:proofErr w:type="spellEnd"/>
      <w:r>
        <w:t xml:space="preserve"> the subject of the Claim were signed by (Michael Edward </w:t>
      </w:r>
      <w:proofErr w:type="spellStart"/>
      <w:r>
        <w:t>Howarth</w:t>
      </w:r>
      <w:proofErr w:type="spellEnd"/>
      <w:r>
        <w:t xml:space="preserve">) in addition to his own signature, and clarified that they </w:t>
      </w:r>
      <w:proofErr w:type="spellStart"/>
      <w:r>
        <w:t>drawee</w:t>
      </w:r>
      <w:proofErr w:type="spellEnd"/>
      <w:r>
        <w:t xml:space="preserve"> bank returned them without payment for lack of funds against them.  On 9/6/2008 the Defendant (Michael Anthony </w:t>
      </w:r>
      <w:proofErr w:type="spellStart"/>
      <w:r>
        <w:t>Brumham</w:t>
      </w:r>
      <w:proofErr w:type="spellEnd"/>
      <w:r>
        <w:t xml:space="preserve">) deposited the amount of the two </w:t>
      </w:r>
      <w:proofErr w:type="spellStart"/>
      <w:r>
        <w:t>cheques</w:t>
      </w:r>
      <w:proofErr w:type="spellEnd"/>
      <w:r>
        <w:t xml:space="preserve"> (</w:t>
      </w:r>
      <w:proofErr w:type="spellStart"/>
      <w:r>
        <w:t>Dirhams</w:t>
      </w:r>
      <w:proofErr w:type="spellEnd"/>
      <w:r>
        <w:t xml:space="preserve"> 9,150,000) with the treasury of the Court under receipt of deposits no. 0363519 at the account of the Claim and consequently he was released. </w:t>
      </w:r>
    </w:p>
    <w:p w:rsidR="00D8723D" w:rsidRDefault="00D8723D" w:rsidP="00144EDD">
      <w:pPr>
        <w:spacing w:line="360" w:lineRule="auto"/>
      </w:pPr>
    </w:p>
    <w:p w:rsidR="00D8723D" w:rsidRDefault="00D8723D" w:rsidP="00144EDD">
      <w:pPr>
        <w:spacing w:line="360" w:lineRule="auto"/>
      </w:pPr>
      <w:r>
        <w:t xml:space="preserve">Whereas the Claim was deliberated at the hearings as confirmed in i9ts minutes at which the Defendant and his attorney appeared and the attorney for the claimant by civil right appeared; at the hearing of 17/7/2007 the Defendant and his attorney appeared and the claimant by civil right appeared, the attorney for the Defendant at the said hearing submitted defense memorandum in conclusion of which he requested: 1. To refer the Claim to the Public Prosecution for investigation of the facts set out in the memorandum with (Michael Edward </w:t>
      </w:r>
      <w:proofErr w:type="spellStart"/>
      <w:r>
        <w:t>Howarth</w:t>
      </w:r>
      <w:proofErr w:type="spellEnd"/>
      <w:r>
        <w:t xml:space="preserve">) the second signatory of the </w:t>
      </w:r>
      <w:proofErr w:type="spellStart"/>
      <w:r>
        <w:t>cheques</w:t>
      </w:r>
      <w:proofErr w:type="spellEnd"/>
      <w:r>
        <w:t xml:space="preserve"> the subject of the Claim and with the complainant 2. To accept the Claim filed by the Defendant and to allow him to pay the fees and to issue a judgment obligating the Claimant (</w:t>
      </w:r>
      <w:proofErr w:type="spellStart"/>
      <w:r>
        <w:t>Ridha</w:t>
      </w:r>
      <w:proofErr w:type="spellEnd"/>
      <w:r>
        <w:t xml:space="preserve"> </w:t>
      </w:r>
      <w:proofErr w:type="spellStart"/>
      <w:r>
        <w:t>Mustafawi</w:t>
      </w:r>
      <w:proofErr w:type="spellEnd"/>
      <w:r>
        <w:t xml:space="preserve"> </w:t>
      </w:r>
      <w:proofErr w:type="spellStart"/>
      <w:r>
        <w:t>Tabtabie</w:t>
      </w:r>
      <w:proofErr w:type="spellEnd"/>
      <w:r>
        <w:t xml:space="preserve"> and Michael Edward </w:t>
      </w:r>
      <w:proofErr w:type="spellStart"/>
      <w:r>
        <w:t>Howarth</w:t>
      </w:r>
      <w:proofErr w:type="spellEnd"/>
      <w:r>
        <w:t xml:space="preserve">) to pay the amount of </w:t>
      </w:r>
      <w:proofErr w:type="spellStart"/>
      <w:r>
        <w:t>Dirhams</w:t>
      </w:r>
      <w:proofErr w:type="spellEnd"/>
      <w:r>
        <w:t xml:space="preserve"> 210,000 (two hundred ten thousand) as temporary compensation with the costs and legal fees; he submitted a dossier including: 1. Photocopy of trade license of QGM Group LLC 2. Photocopy of trade license of QGM Group LLC after admission of Edward </w:t>
      </w:r>
      <w:proofErr w:type="spellStart"/>
      <w:r>
        <w:t>Howarth</w:t>
      </w:r>
      <w:proofErr w:type="spellEnd"/>
      <w:r>
        <w:t xml:space="preserve"> the cosignatory of the </w:t>
      </w:r>
      <w:proofErr w:type="spellStart"/>
      <w:r>
        <w:t>cheques</w:t>
      </w:r>
      <w:proofErr w:type="spellEnd"/>
      <w:r>
        <w:t xml:space="preserve"> 3. Photocopy of comprehensive agreement with legal translation 4. Photocopy of memorandum of understanding with legal translation 5. Photocopy of memorandum of understanding with legal translation 6. Photocopy of the two </w:t>
      </w:r>
      <w:proofErr w:type="spellStart"/>
      <w:r>
        <w:t>cheques</w:t>
      </w:r>
      <w:proofErr w:type="spellEnd"/>
      <w:r>
        <w:t xml:space="preserve"> the subject of claim 7. </w:t>
      </w:r>
      <w:proofErr w:type="gramStart"/>
      <w:r>
        <w:t>Copy of receipt of deposit no. 0363519.</w:t>
      </w:r>
      <w:proofErr w:type="gramEnd"/>
      <w:r>
        <w:t xml:space="preserve">  At the hearing of 24/8/2008 the parties of the dispute were represented as aforesaid, the attorney for the Defendant requested to return the documents to the Public Prosecution for accusing the Defendant (Michael Edward </w:t>
      </w:r>
      <w:proofErr w:type="spellStart"/>
      <w:r>
        <w:t>Howarth</w:t>
      </w:r>
      <w:proofErr w:type="spellEnd"/>
      <w:r>
        <w:t xml:space="preserve">) for cosigning the two </w:t>
      </w:r>
      <w:proofErr w:type="spellStart"/>
      <w:r>
        <w:t>cheques</w:t>
      </w:r>
      <w:proofErr w:type="spellEnd"/>
      <w:r>
        <w:t xml:space="preserve"> the subject of the Claim with the Defendant (Michael Anthony </w:t>
      </w:r>
      <w:proofErr w:type="spellStart"/>
      <w:r>
        <w:t>Brumham</w:t>
      </w:r>
      <w:proofErr w:type="spellEnd"/>
      <w:r>
        <w:t xml:space="preserve">).  The court decided at the said hearing to write to the </w:t>
      </w:r>
      <w:proofErr w:type="spellStart"/>
      <w:r>
        <w:t>drawee</w:t>
      </w:r>
      <w:proofErr w:type="spellEnd"/>
      <w:r>
        <w:t xml:space="preserve"> bank to </w:t>
      </w:r>
      <w:r>
        <w:lastRenderedPageBreak/>
        <w:t xml:space="preserve">identify the signatory of the two </w:t>
      </w:r>
      <w:proofErr w:type="spellStart"/>
      <w:r>
        <w:t>cheques</w:t>
      </w:r>
      <w:proofErr w:type="spellEnd"/>
      <w:r>
        <w:t xml:space="preserve">; on 3/9/2008 a claim plain by civil right for which the fees were paid was submitted in the Claim file in conclusion of which the claimant by civil right requested to obligate the Defendants to pay compensation by civil right in the amount of </w:t>
      </w:r>
      <w:proofErr w:type="spellStart"/>
      <w:r>
        <w:t>Dirhams</w:t>
      </w:r>
      <w:proofErr w:type="spellEnd"/>
      <w:r>
        <w:t xml:space="preserve"> 21,000 (</w:t>
      </w:r>
      <w:proofErr w:type="spellStart"/>
      <w:r>
        <w:t>Dirhams</w:t>
      </w:r>
      <w:proofErr w:type="spellEnd"/>
      <w:r>
        <w:t xml:space="preserve"> twenty one thousand only) as temporary compensation and to punish them in accordance with the accusation clauses, and to obligate them to pay the costs and legal fees.  At the hearing of 14/9/2008 the Defendant and his attorney appeared.  The Defendant’s attorney submitted claim plaint by civil right against the Defendant (Michael Edward </w:t>
      </w:r>
      <w:proofErr w:type="spellStart"/>
      <w:r>
        <w:t>Howarth</w:t>
      </w:r>
      <w:proofErr w:type="spellEnd"/>
      <w:r>
        <w:t xml:space="preserve">); at the hearing of 8/10/2008 the Defendant and his attorney appeared, the attorney for the claimant by civil right appeared and requested to be given time to serve Michael Edward </w:t>
      </w:r>
      <w:proofErr w:type="spellStart"/>
      <w:r>
        <w:t>Howarth</w:t>
      </w:r>
      <w:proofErr w:type="spellEnd"/>
      <w:r>
        <w:t xml:space="preserve">; the attorney for the Defendant requested to join Michael Edward </w:t>
      </w:r>
      <w:proofErr w:type="spellStart"/>
      <w:r>
        <w:t>Howarth</w:t>
      </w:r>
      <w:proofErr w:type="spellEnd"/>
      <w:r>
        <w:t xml:space="preserve">, the cosignatory on the </w:t>
      </w:r>
      <w:proofErr w:type="spellStart"/>
      <w:r>
        <w:t>cheques</w:t>
      </w:r>
      <w:proofErr w:type="spellEnd"/>
      <w:r>
        <w:t xml:space="preserve">.  At the said hearing the Court decided to stay the Claim and to return it to the Public Prosecution for identifying the cosignatory on the </w:t>
      </w:r>
      <w:proofErr w:type="spellStart"/>
      <w:r>
        <w:t>cheque</w:t>
      </w:r>
      <w:proofErr w:type="spellEnd"/>
      <w:r>
        <w:t xml:space="preserve"> and his name, and to address charges to him.  Whereas the Public Prosecution referred the Claim to the Court on 2/11/2008 with amended description with joining Michael Edward </w:t>
      </w:r>
      <w:proofErr w:type="spellStart"/>
      <w:r>
        <w:t>Howarth</w:t>
      </w:r>
      <w:proofErr w:type="spellEnd"/>
      <w:r>
        <w:t xml:space="preserve"> as a defendant; at the said hearing the Defendant and his attorney appeared and the claimant by civil right did not appear; the Defendant’s attorney requested to be given time to submit memorandum of defense and to pay the civil claim fees; at the hearing of 9/11/2008 the Defendant and his attorney appeared and also appeared the claimant by civil right and his attorney.  The attorney for the Defendant submitted at that hearing that he withdrew the civil claim filed by him and that the civil claim will suffice, he submitted memorandum of defense in which he requested to issue a judgment acquitting the First Defendant and dismissing the civil claim, and reserving all rights of the First Defendant against the complainant and the Second Defendant, and alternatively: to separate the civil claim from the criminal claim; he submitted dossier of documents including: copy of the plenary civil claim plaint no. 2499/2008; at the hearing of 23/11/2008 the parties of the dispute were represented as aforesaid, the attorney for the Defendant requested to reserve the Claim for judgment; the attorney for the claimant by civil right submitted amended claim plaint and requested to accept it and delivered to the Defendant a copy thereof, and requested to reserve the claim for judgment.  The Court decided at that hearing to reserve the Claim for judgment at today’s session.</w:t>
      </w:r>
    </w:p>
    <w:p w:rsidR="00D8723D" w:rsidRDefault="00D8723D" w:rsidP="00144EDD">
      <w:pPr>
        <w:spacing w:line="360" w:lineRule="auto"/>
      </w:pPr>
    </w:p>
    <w:p w:rsidR="00D8723D" w:rsidRDefault="00D8723D" w:rsidP="00144EDD">
      <w:pPr>
        <w:spacing w:line="360" w:lineRule="auto"/>
      </w:pPr>
      <w:r>
        <w:lastRenderedPageBreak/>
        <w:t xml:space="preserve">Whereas the characterization of the incident as committed by the Public Prosecution and concluded by the Court establish misdemeanor on part of the two Defendants representing in giving a </w:t>
      </w:r>
      <w:proofErr w:type="spellStart"/>
      <w:r>
        <w:t>cheque</w:t>
      </w:r>
      <w:proofErr w:type="spellEnd"/>
      <w:r>
        <w:t xml:space="preserve"> in bad faith which is penalized by Article 401/1 of the Penal Code. </w:t>
      </w:r>
    </w:p>
    <w:p w:rsidR="00D8723D" w:rsidRDefault="00D8723D" w:rsidP="00144EDD">
      <w:pPr>
        <w:spacing w:line="360" w:lineRule="auto"/>
      </w:pPr>
    </w:p>
    <w:p w:rsidR="00D8723D" w:rsidRDefault="00D8723D" w:rsidP="00144EDD">
      <w:pPr>
        <w:spacing w:line="360" w:lineRule="auto"/>
      </w:pPr>
      <w:r>
        <w:t xml:space="preserve">In view of the foregoing, as it is a rule of law and jurisprudence that the crime of giving a </w:t>
      </w:r>
      <w:proofErr w:type="spellStart"/>
      <w:r>
        <w:t>cheque</w:t>
      </w:r>
      <w:proofErr w:type="spellEnd"/>
      <w:r>
        <w:t xml:space="preserve"> with insufficient funds is established by issuance of a </w:t>
      </w:r>
      <w:proofErr w:type="spellStart"/>
      <w:r>
        <w:t>cheque</w:t>
      </w:r>
      <w:proofErr w:type="spellEnd"/>
      <w:r>
        <w:t xml:space="preserve"> by the drawer to the </w:t>
      </w:r>
      <w:proofErr w:type="spellStart"/>
      <w:r>
        <w:t>drawee</w:t>
      </w:r>
      <w:proofErr w:type="spellEnd"/>
      <w:r>
        <w:t xml:space="preserve"> fulfilling all its legal elements and the conditions required for its validity with his knowledge that there are not sufficient funds to cover the value of the </w:t>
      </w:r>
      <w:proofErr w:type="spellStart"/>
      <w:r>
        <w:t>cheque</w:t>
      </w:r>
      <w:proofErr w:type="spellEnd"/>
      <w:r>
        <w:t xml:space="preserve"> on its due date, which establishes bad faith and contradicts with the purpose for which the </w:t>
      </w:r>
      <w:proofErr w:type="spellStart"/>
      <w:r>
        <w:t>cheque</w:t>
      </w:r>
      <w:proofErr w:type="spellEnd"/>
      <w:r>
        <w:t xml:space="preserve"> should be available as payment instrument used in dealings for cash; it is a rule of the courts that (the crime of giving a </w:t>
      </w:r>
      <w:proofErr w:type="spellStart"/>
      <w:r>
        <w:t>cheque</w:t>
      </w:r>
      <w:proofErr w:type="spellEnd"/>
      <w:r>
        <w:t xml:space="preserve"> without sufficient funds is established upon giving the </w:t>
      </w:r>
      <w:proofErr w:type="spellStart"/>
      <w:r>
        <w:t>cheque</w:t>
      </w:r>
      <w:proofErr w:type="spellEnd"/>
      <w:r>
        <w:t xml:space="preserve"> to the beneficiary with the defendant’s knowledge that there are not sufficient funds for withdrawal of the same, which is an assumed knowledge on part of the issuer of the </w:t>
      </w:r>
      <w:proofErr w:type="spellStart"/>
      <w:r>
        <w:t>cheque</w:t>
      </w:r>
      <w:proofErr w:type="spellEnd"/>
      <w:r>
        <w:t xml:space="preserve"> which is negotiated and thereby acquires the legal protection given by the legislator by penalizing this crime considering the </w:t>
      </w:r>
      <w:proofErr w:type="spellStart"/>
      <w:r>
        <w:t>cheque</w:t>
      </w:r>
      <w:proofErr w:type="spellEnd"/>
      <w:r>
        <w:t xml:space="preserve"> payment instrument which substitutes cash in dealings; regardless of the cause of issuance of the </w:t>
      </w:r>
      <w:proofErr w:type="spellStart"/>
      <w:r>
        <w:t>cheque</w:t>
      </w:r>
      <w:proofErr w:type="spellEnd"/>
      <w:r>
        <w:t xml:space="preserve"> such as issuance of a </w:t>
      </w:r>
      <w:proofErr w:type="spellStart"/>
      <w:r>
        <w:t>cheque</w:t>
      </w:r>
      <w:proofErr w:type="spellEnd"/>
      <w:r>
        <w:t xml:space="preserve"> by way of guarantee because it is a cause that does not affect establishing criminal liability as long as the legislator does not require special intent for establishing this crime [cassation 228/of 2008 Abu Dhabi Criminal Cassation session of 17/6/2008])).  Accordingly, as it is confirmed as aforesaid that the crime provided in the accusation articles is established on part of the Defendants by issuance of the two </w:t>
      </w:r>
      <w:proofErr w:type="spellStart"/>
      <w:r>
        <w:t>cheques</w:t>
      </w:r>
      <w:proofErr w:type="spellEnd"/>
      <w:r>
        <w:t xml:space="preserve"> the subject of the Claim for negotiation with their knowledge that there is not sufficient funds which can be withdrawn on the due date; the Court finds that the charges are established on their part on basis of the First Defendant’s admission and the complainant’s statements and the contents of the documents and the response of the bank on which the two </w:t>
      </w:r>
      <w:proofErr w:type="spellStart"/>
      <w:r>
        <w:t>cheques</w:t>
      </w:r>
      <w:proofErr w:type="spellEnd"/>
      <w:r>
        <w:t xml:space="preserve"> the subject of the Claim are drawn that he authorized signatories on the two </w:t>
      </w:r>
      <w:proofErr w:type="spellStart"/>
      <w:r>
        <w:t>cheques</w:t>
      </w:r>
      <w:proofErr w:type="spellEnd"/>
      <w:r>
        <w:t xml:space="preserve"> are the two Defendants; thus, they should be convicted and punished by the penalty provided by Article 401 /1 of the Federal Penal Code and by Article 212 of the Federal Criminal Procedures Law No. 35 of 1992 as will be provided in the text of the Judgment.</w:t>
      </w:r>
    </w:p>
    <w:p w:rsidR="00D8723D" w:rsidRDefault="00D8723D" w:rsidP="00144EDD">
      <w:pPr>
        <w:spacing w:line="360" w:lineRule="auto"/>
      </w:pPr>
    </w:p>
    <w:p w:rsidR="00D8723D" w:rsidRDefault="00D8723D" w:rsidP="00144EDD">
      <w:pPr>
        <w:spacing w:line="360" w:lineRule="auto"/>
      </w:pPr>
      <w:r>
        <w:lastRenderedPageBreak/>
        <w:t xml:space="preserve">As to the civil claim, the Court considers that as the difference between the parties of the dispute is on the extent of title of the Plaintiff to his claim for the amount of the </w:t>
      </w:r>
      <w:proofErr w:type="spellStart"/>
      <w:r>
        <w:t>cheque</w:t>
      </w:r>
      <w:proofErr w:type="spellEnd"/>
      <w:r>
        <w:t>, this requires the Court to refer the Claim to investigation which requires special procedures which may extend the term of litigation in the criminal claim; thus, the Court decides, pursuant to Article 26 of the Civil Procedures Law, to refer this part to the civil court.</w:t>
      </w:r>
    </w:p>
    <w:p w:rsidR="00D8723D" w:rsidRDefault="00D8723D" w:rsidP="00144EDD">
      <w:pPr>
        <w:spacing w:line="360" w:lineRule="auto"/>
      </w:pPr>
    </w:p>
    <w:p w:rsidR="00D8723D" w:rsidRDefault="00D8723D" w:rsidP="00144EDD">
      <w:pPr>
        <w:spacing w:line="360" w:lineRule="auto"/>
        <w:jc w:val="center"/>
      </w:pPr>
      <w:r>
        <w:t xml:space="preserve">For these reasons </w:t>
      </w:r>
    </w:p>
    <w:p w:rsidR="00D8723D" w:rsidRDefault="00D8723D" w:rsidP="00144EDD">
      <w:pPr>
        <w:spacing w:line="360" w:lineRule="auto"/>
        <w:jc w:val="center"/>
      </w:pPr>
    </w:p>
    <w:p w:rsidR="00D8723D" w:rsidRDefault="00D8723D" w:rsidP="00144EDD">
      <w:pPr>
        <w:spacing w:line="360" w:lineRule="auto"/>
      </w:pPr>
      <w:r>
        <w:t>The Court orders in presence against the First Defendant and considered as in presence against the Second Defendant:</w:t>
      </w:r>
    </w:p>
    <w:p w:rsidR="00D8723D" w:rsidRDefault="00D8723D" w:rsidP="00144EDD">
      <w:pPr>
        <w:spacing w:line="360" w:lineRule="auto"/>
      </w:pPr>
    </w:p>
    <w:p w:rsidR="00D8723D" w:rsidRDefault="00D8723D" w:rsidP="00144EDD">
      <w:pPr>
        <w:spacing w:line="360" w:lineRule="auto"/>
      </w:pPr>
      <w:r>
        <w:t xml:space="preserve">First: To punish the First Defendant (Michael Anthony </w:t>
      </w:r>
      <w:proofErr w:type="spellStart"/>
      <w:r>
        <w:t>Brumham</w:t>
      </w:r>
      <w:proofErr w:type="spellEnd"/>
      <w:r>
        <w:t xml:space="preserve">) by payment of fine in the amount of </w:t>
      </w:r>
      <w:proofErr w:type="spellStart"/>
      <w:r>
        <w:t>Dirhams</w:t>
      </w:r>
      <w:proofErr w:type="spellEnd"/>
      <w:r>
        <w:t xml:space="preserve"> one hundred for the charge addressed to him.</w:t>
      </w:r>
    </w:p>
    <w:p w:rsidR="00D8723D" w:rsidRDefault="00D8723D" w:rsidP="00144EDD">
      <w:pPr>
        <w:spacing w:line="360" w:lineRule="auto"/>
      </w:pPr>
    </w:p>
    <w:p w:rsidR="00D8723D" w:rsidRDefault="00D8723D" w:rsidP="00144EDD">
      <w:pPr>
        <w:spacing w:line="360" w:lineRule="auto"/>
      </w:pPr>
      <w:r>
        <w:t xml:space="preserve">Second: To punish the Second Defendant (Michael Edward </w:t>
      </w:r>
      <w:proofErr w:type="spellStart"/>
      <w:r>
        <w:t>Howarth</w:t>
      </w:r>
      <w:proofErr w:type="spellEnd"/>
      <w:r>
        <w:t>) by imprisonment for three years for the charges addressed to him.</w:t>
      </w:r>
    </w:p>
    <w:p w:rsidR="00D8723D" w:rsidRDefault="00D8723D" w:rsidP="00144EDD">
      <w:pPr>
        <w:spacing w:line="360" w:lineRule="auto"/>
      </w:pPr>
    </w:p>
    <w:p w:rsidR="00D8723D" w:rsidRDefault="00D8723D" w:rsidP="00144EDD">
      <w:pPr>
        <w:spacing w:line="360" w:lineRule="auto"/>
      </w:pPr>
      <w:r>
        <w:t xml:space="preserve">Third: In the civil part of the Claim, to refer the civil claim to the competent civil department and the Clerks Department should schedule a hearing and notify the parties accordingly. </w:t>
      </w:r>
    </w:p>
    <w:p w:rsidR="00D8723D" w:rsidRDefault="00D8723D" w:rsidP="00144EDD">
      <w:pPr>
        <w:spacing w:line="360" w:lineRule="auto"/>
      </w:pPr>
    </w:p>
    <w:p w:rsidR="00D8723D" w:rsidRDefault="00D8723D" w:rsidP="00144EDD">
      <w:pPr>
        <w:spacing w:line="360" w:lineRule="auto"/>
      </w:pPr>
      <w:r>
        <w:t>[</w:t>
      </w:r>
      <w:proofErr w:type="gramStart"/>
      <w:r>
        <w:t>signed</w:t>
      </w:r>
      <w:proofErr w:type="gramEnd"/>
      <w:r>
        <w:t>]</w:t>
      </w:r>
    </w:p>
    <w:p w:rsidR="00D8723D" w:rsidRDefault="00D8723D" w:rsidP="00144EDD">
      <w:pPr>
        <w:spacing w:line="360" w:lineRule="auto"/>
      </w:pPr>
    </w:p>
    <w:p w:rsidR="00D8723D" w:rsidRDefault="00D8723D" w:rsidP="00144EDD">
      <w:pPr>
        <w:spacing w:line="360" w:lineRule="auto"/>
      </w:pPr>
      <w:r>
        <w:t xml:space="preserve">11/1/2009 </w:t>
      </w:r>
    </w:p>
    <w:p w:rsidR="00D8723D" w:rsidRDefault="00D8723D" w:rsidP="00144EDD">
      <w:pPr>
        <w:spacing w:line="360" w:lineRule="auto"/>
      </w:pPr>
    </w:p>
    <w:p w:rsidR="00D8723D" w:rsidRDefault="00D8723D" w:rsidP="00144EDD">
      <w:pPr>
        <w:spacing w:line="360" w:lineRule="auto"/>
      </w:pPr>
    </w:p>
    <w:p w:rsidR="00D8723D" w:rsidRPr="002410CB" w:rsidRDefault="00D8723D" w:rsidP="00144EDD">
      <w:pPr>
        <w:spacing w:line="360" w:lineRule="auto"/>
      </w:pPr>
      <w:r>
        <w:t xml:space="preserve"> </w:t>
      </w:r>
    </w:p>
    <w:sectPr w:rsidR="00D8723D" w:rsidRPr="002410CB" w:rsidSect="00C425F8">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00"/>
  <w:displayHorizontalDrawingGridEvery w:val="2"/>
  <w:displayVerticalDrawingGridEvery w:val="2"/>
  <w:characterSpacingControl w:val="doNotCompress"/>
  <w:compat/>
  <w:rsids>
    <w:rsidRoot w:val="002410CB"/>
    <w:rsid w:val="00052BF9"/>
    <w:rsid w:val="0010061D"/>
    <w:rsid w:val="00144EDD"/>
    <w:rsid w:val="001C3BEC"/>
    <w:rsid w:val="002410CB"/>
    <w:rsid w:val="002501C1"/>
    <w:rsid w:val="00287EDD"/>
    <w:rsid w:val="004237FB"/>
    <w:rsid w:val="00463BFC"/>
    <w:rsid w:val="004C0EE6"/>
    <w:rsid w:val="0052442E"/>
    <w:rsid w:val="005A47C1"/>
    <w:rsid w:val="006F35E2"/>
    <w:rsid w:val="0070648B"/>
    <w:rsid w:val="007B1368"/>
    <w:rsid w:val="007F096F"/>
    <w:rsid w:val="00821FE1"/>
    <w:rsid w:val="008612EF"/>
    <w:rsid w:val="00891B29"/>
    <w:rsid w:val="008A474D"/>
    <w:rsid w:val="008A702E"/>
    <w:rsid w:val="00920F12"/>
    <w:rsid w:val="0094013C"/>
    <w:rsid w:val="00BF2679"/>
    <w:rsid w:val="00C02A24"/>
    <w:rsid w:val="00C425F8"/>
    <w:rsid w:val="00D8723D"/>
    <w:rsid w:val="00F7082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8B"/>
    <w:pPr>
      <w:spacing w:before="120" w:after="120" w:line="276" w:lineRule="auto"/>
      <w:jc w:val="both"/>
    </w:pPr>
    <w:rPr>
      <w:sz w:val="24"/>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99"/>
    <w:rsid w:val="00287ED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1893</Words>
  <Characters>10037</Characters>
  <Application>Microsoft Office Word</Application>
  <DocSecurity>0</DocSecurity>
  <Lines>83</Lines>
  <Paragraphs>23</Paragraphs>
  <ScaleCrop>false</ScaleCrop>
  <Company>user</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dc:title>
  <dc:creator>user</dc:creator>
  <cp:lastModifiedBy>Bruker</cp:lastModifiedBy>
  <cp:revision>2</cp:revision>
  <dcterms:created xsi:type="dcterms:W3CDTF">2011-09-29T13:45:00Z</dcterms:created>
  <dcterms:modified xsi:type="dcterms:W3CDTF">2011-09-29T13:45:00Z</dcterms:modified>
</cp:coreProperties>
</file>