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6C7DD1">
      <w:r>
        <w:t>Bevis 34</w:t>
      </w:r>
    </w:p>
    <w:p w:rsidR="006C7DD1" w:rsidRDefault="006C7DD1"/>
    <w:p w:rsidR="006C7DD1" w:rsidRDefault="006C7DD1"/>
    <w:p w:rsidR="006C7DD1" w:rsidRPr="006C7DD1" w:rsidRDefault="006C7DD1" w:rsidP="006C7DD1">
      <w:pPr>
        <w:spacing w:after="240" w:line="240" w:lineRule="auto"/>
        <w:rPr>
          <w:rFonts w:ascii="Times New Roman" w:eastAsia="Times New Roman" w:hAnsi="Times New Roman" w:cs="Times New Roman"/>
          <w:sz w:val="24"/>
          <w:szCs w:val="24"/>
          <w:lang w:val="en-US" w:eastAsia="nb-NO"/>
        </w:rPr>
      </w:pPr>
      <w:r w:rsidRPr="006C7DD1">
        <w:rPr>
          <w:rFonts w:ascii="Times New Roman" w:eastAsia="Times New Roman" w:hAnsi="Times New Roman" w:cs="Times New Roman"/>
          <w:sz w:val="24"/>
          <w:szCs w:val="24"/>
          <w:lang w:val="en-US" w:eastAsia="nb-NO"/>
        </w:rPr>
        <w:br/>
      </w:r>
      <w:r w:rsidRPr="006C7DD1">
        <w:rPr>
          <w:rFonts w:ascii="Trebuchet MS , sans-serif ;" w:eastAsia="Times New Roman" w:hAnsi="Trebuchet MS , sans-serif ;" w:cs="Times New Roman"/>
          <w:lang w:val="en-GB" w:eastAsia="nb-NO"/>
        </w:rPr>
        <w:t>Reference is made to the following correspondenc</w:t>
      </w:r>
      <w:r>
        <w:rPr>
          <w:rFonts w:ascii="Trebuchet MS , sans-serif ;" w:eastAsia="Times New Roman" w:hAnsi="Trebuchet MS , sans-serif ;" w:cs="Times New Roman"/>
          <w:lang w:val="en-GB" w:eastAsia="nb-NO"/>
        </w:rPr>
        <w:t>e</w:t>
      </w:r>
      <w:r w:rsidRPr="006C7DD1">
        <w:rPr>
          <w:rFonts w:ascii="Trebuchet MS , sans-serif ;" w:eastAsia="Times New Roman" w:hAnsi="Trebuchet MS , sans-serif ;" w:cs="Times New Roman"/>
          <w:lang w:val="en-GB" w:eastAsia="nb-NO"/>
        </w:rPr>
        <w:t>:</w:t>
      </w:r>
    </w:p>
    <w:p w:rsidR="006C7DD1" w:rsidRPr="006C7DD1" w:rsidRDefault="006C7DD1" w:rsidP="006C7DD1">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6C7DD1">
        <w:rPr>
          <w:rFonts w:ascii="Trebuchet MS" w:eastAsia="Times New Roman" w:hAnsi="Trebuchet MS" w:cs="Times New Roman"/>
          <w:lang w:val="en-GB" w:eastAsia="nb-NO"/>
        </w:rPr>
        <w:t>1.</w:t>
      </w:r>
      <w:r w:rsidRPr="006C7DD1">
        <w:rPr>
          <w:rFonts w:ascii="Times New Roman ;" w:eastAsia="Times New Roman" w:hAnsi="Times New Roman ;" w:cs="Times New Roman"/>
          <w:sz w:val="14"/>
          <w:szCs w:val="14"/>
          <w:lang w:val="en-GB" w:eastAsia="nb-NO"/>
        </w:rPr>
        <w:t xml:space="preserve">    </w:t>
      </w:r>
      <w:r w:rsidRPr="006C7DD1">
        <w:rPr>
          <w:rFonts w:ascii="Trebuchet MS , sans-serif ;" w:eastAsia="Times New Roman" w:hAnsi="Trebuchet MS , sans-serif ;" w:cs="Times New Roman"/>
          <w:lang w:val="en-GB" w:eastAsia="nb-NO"/>
        </w:rPr>
        <w:t xml:space="preserve">Letter dated 9th April and email dated 15th April 2009 from BLP Law to Thule Drilling confirming the "instructing bondholders" are QVT, </w:t>
      </w:r>
      <w:proofErr w:type="spellStart"/>
      <w:r w:rsidRPr="006C7DD1">
        <w:rPr>
          <w:rFonts w:ascii="Trebuchet MS , sans-serif ;" w:eastAsia="Times New Roman" w:hAnsi="Trebuchet MS , sans-serif ;" w:cs="Times New Roman"/>
          <w:lang w:val="en-GB" w:eastAsia="nb-NO"/>
        </w:rPr>
        <w:t>Orehill</w:t>
      </w:r>
      <w:proofErr w:type="spellEnd"/>
      <w:r w:rsidRPr="006C7DD1">
        <w:rPr>
          <w:rFonts w:ascii="Trebuchet MS , sans-serif ;" w:eastAsia="Times New Roman" w:hAnsi="Trebuchet MS , sans-serif ;" w:cs="Times New Roman"/>
          <w:lang w:val="en-GB" w:eastAsia="nb-NO"/>
        </w:rPr>
        <w:t>, DA Capital and White Box - (enclosed);</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6C7DD1">
        <w:rPr>
          <w:rFonts w:ascii="Trebuchet MS" w:eastAsia="Times New Roman" w:hAnsi="Trebuchet MS" w:cs="Times New Roman"/>
          <w:lang w:val="en-GB" w:eastAsia="nb-NO"/>
        </w:rPr>
        <w:t>2.</w:t>
      </w:r>
      <w:r w:rsidRPr="006C7DD1">
        <w:rPr>
          <w:rFonts w:ascii="Times New Roman ;" w:eastAsia="Times New Roman" w:hAnsi="Times New Roman ;" w:cs="Times New Roman"/>
          <w:sz w:val="14"/>
          <w:szCs w:val="14"/>
          <w:lang w:val="en-GB" w:eastAsia="nb-NO"/>
        </w:rPr>
        <w:t xml:space="preserve">    </w:t>
      </w:r>
      <w:r w:rsidRPr="006C7DD1">
        <w:rPr>
          <w:rFonts w:ascii="Trebuchet MS , sans-serif ;" w:eastAsia="Times New Roman" w:hAnsi="Trebuchet MS , sans-serif ;" w:cs="Times New Roman"/>
          <w:lang w:val="en-GB" w:eastAsia="nb-NO"/>
        </w:rPr>
        <w:t>Email dated 26 August 2009 from HEO to BLP Law evidencing the shipment of 43 containers of Thule equipment to SAFF in Iran - (Shipping documents enclosed);</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6C7DD1">
        <w:rPr>
          <w:rFonts w:ascii="Trebuchet MS" w:eastAsia="Times New Roman" w:hAnsi="Trebuchet MS" w:cs="Times New Roman"/>
          <w:lang w:val="en-GB" w:eastAsia="nb-NO"/>
        </w:rPr>
        <w:t>3.</w:t>
      </w:r>
      <w:r w:rsidRPr="006C7DD1">
        <w:rPr>
          <w:rFonts w:ascii="Times New Roman ;" w:eastAsia="Times New Roman" w:hAnsi="Times New Roman ;" w:cs="Times New Roman"/>
          <w:sz w:val="14"/>
          <w:szCs w:val="14"/>
          <w:lang w:val="en-GB" w:eastAsia="nb-NO"/>
        </w:rPr>
        <w:t xml:space="preserve">    </w:t>
      </w:r>
      <w:r w:rsidRPr="006C7DD1">
        <w:rPr>
          <w:rFonts w:ascii="Trebuchet MS , sans-serif ;" w:eastAsia="Times New Roman" w:hAnsi="Trebuchet MS , sans-serif ;" w:cs="Times New Roman"/>
          <w:lang w:val="en-GB" w:eastAsia="nb-NO"/>
        </w:rPr>
        <w:t>Fax letter dated 2nd November 2009 from SAFF to NT/BAHR evidencing sale of "the acquired assets" to Iran - (enclosed); and</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ind w:left="720" w:hanging="360"/>
        <w:jc w:val="both"/>
        <w:rPr>
          <w:rFonts w:ascii="Times New Roman" w:eastAsia="Times New Roman" w:hAnsi="Times New Roman" w:cs="Times New Roman"/>
          <w:sz w:val="24"/>
          <w:szCs w:val="24"/>
          <w:lang w:val="en-US" w:eastAsia="nb-NO"/>
        </w:rPr>
      </w:pPr>
      <w:r w:rsidRPr="006C7DD1">
        <w:rPr>
          <w:rFonts w:ascii="Trebuchet MS" w:eastAsia="Times New Roman" w:hAnsi="Trebuchet MS" w:cs="Times New Roman"/>
          <w:lang w:val="en-GB" w:eastAsia="nb-NO"/>
        </w:rPr>
        <w:t>4.</w:t>
      </w:r>
      <w:r w:rsidRPr="006C7DD1">
        <w:rPr>
          <w:rFonts w:ascii="Times New Roman ;" w:eastAsia="Times New Roman" w:hAnsi="Times New Roman ;" w:cs="Times New Roman"/>
          <w:sz w:val="14"/>
          <w:szCs w:val="14"/>
          <w:lang w:val="en-GB" w:eastAsia="nb-NO"/>
        </w:rPr>
        <w:t xml:space="preserve">    </w:t>
      </w:r>
      <w:r w:rsidRPr="006C7DD1">
        <w:rPr>
          <w:rFonts w:ascii="Trebuchet MS , sans-serif ;" w:eastAsia="Times New Roman" w:hAnsi="Trebuchet MS , sans-serif ;" w:cs="Times New Roman"/>
          <w:lang w:val="en-GB" w:eastAsia="nb-NO"/>
        </w:rPr>
        <w:t>Email correspondence between BLP Law and Royal Oyster Group during first half of 2010, among others discussing an "asset split" of Thule assets - (enclosed).</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xml:space="preserve">Please note Dennis CLARK and Michael GATT of QVT are copied in on these emails.  Please also note Dan GOLD was involved in these discussions and a meeting was scheduled between Dan GOLD and Royal Oyster Group in </w:t>
      </w:r>
      <w:proofErr w:type="spellStart"/>
      <w:r w:rsidRPr="006C7DD1">
        <w:rPr>
          <w:rFonts w:ascii="Trebuchet MS , sans-serif ;" w:eastAsia="Times New Roman" w:hAnsi="Trebuchet MS , sans-serif ;" w:cs="Times New Roman"/>
          <w:lang w:val="en-GB" w:eastAsia="nb-NO"/>
        </w:rPr>
        <w:t>Davos</w:t>
      </w:r>
      <w:proofErr w:type="spellEnd"/>
      <w:r w:rsidRPr="006C7DD1">
        <w:rPr>
          <w:rFonts w:ascii="Trebuchet MS , sans-serif ;" w:eastAsia="Times New Roman" w:hAnsi="Trebuchet MS , sans-serif ;" w:cs="Times New Roman"/>
          <w:lang w:val="en-GB" w:eastAsia="nb-NO"/>
        </w:rPr>
        <w:t xml:space="preserve"> Switzerland at the end of January 2010.  These particular negotiations took place approximately 12 months after Thule signed the ‘sales contract’ with Royal Oyster Group, approximately 3-4 months after the bondholders had received confirmation from Thule that the 43 containers had been sold and shipped to Iran, and finally approximately 1-2 months after the bondholders received confirmation from SAFF that the "acquired assets" were in SAFF's possession.</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The above documentation confirms for an extended period of time, the bondholders were in the process of attempting to negotiate a separate deal with Royal Oyster, in complete disregard for Thule's position.  As such, the bondholders’ negotiations simply corroborate other evidence already provided that there was never any real or true opposition from the bondholders to the original deal Royal Oyster entered into with Thule in mid December 2008.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Thule’s negotiating position was underpinned by the principle of attempting to secure real return on value for the bondholders and shareholders alike, whereas the principle of the bondholders’ negotiation was to secure real return on value for them only and deprive the shareholders of any return whatsoever on their equity investment.  This simply represents a complete circumvention and neutralisation of Thule's position, with the objective of ultimately bankrupting the company as a means of mitigating the risk of a claim for damages being brought against the bondholders by the shareholders.</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lastRenderedPageBreak/>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xml:space="preserve">The above documentation also confirms after receiving even further proof from SAFF - (see fax dated 2nd November 2009 from SAFF to NT/BAHR) – of the 43 missing containers being sold to Iranian interests, as well as the evidence already provided to NT and the instructing bondholders on 26th August 2009 in this respect, NT and the instructing (US) bondholders knowingly and willingly - i.e. intentionally during late 2009 and early 2010, breached the OFAC sanctions against Iran, see U.S. Department of Treasury website </w:t>
      </w:r>
      <w:hyperlink r:id="rId4" w:history="1">
        <w:r w:rsidRPr="006C7DD1">
          <w:rPr>
            <w:rFonts w:ascii="Trebuchet MS , sans-serif ;" w:eastAsia="Times New Roman" w:hAnsi="Trebuchet MS , sans-serif ;" w:cs="Times New Roman"/>
            <w:color w:val="0000FF"/>
            <w:u w:val="single"/>
            <w:lang w:val="en-GB" w:eastAsia="nb-NO"/>
          </w:rPr>
          <w:t>http://www.treasury.gov/resource-center/sanctions/Programs/pages/iran.aspx</w:t>
        </w:r>
      </w:hyperlink>
      <w:r w:rsidRPr="006C7DD1">
        <w:rPr>
          <w:rFonts w:ascii="Trebuchet MS , sans-serif ;" w:eastAsia="Times New Roman" w:hAnsi="Trebuchet MS , sans-serif ;" w:cs="Times New Roman"/>
          <w:lang w:val="en-GB" w:eastAsia="nb-NO"/>
        </w:rPr>
        <w:t>.</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Kindly inform whether or not you or your legal representatives informed OFAC about your negotiations with Royal Oyster Group for the purpose of a supplementary sale of all the Thule assets to Iran, i.e. in addition to the 43 containers already sold illegally to and paid for by SAFF.  In so doing, NT and the instructing bondholders have condoned/taken part in the continuation of an illegal sale, in which the monies paid by SAFF in connection with the purchase of the 43 containers represents proceeds of crime and therefore a money laundering transaction.  Kindly inform whether or not you or your legal representatives have reported this to the FINCEN Financial Intelligence Unit in the United States.</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xml:space="preserve">I also refer to the email dated 10th July 2009 from Thule Drilling to </w:t>
      </w:r>
      <w:proofErr w:type="spellStart"/>
      <w:r w:rsidRPr="006C7DD1">
        <w:rPr>
          <w:rFonts w:ascii="Trebuchet MS , sans-serif ;" w:eastAsia="Times New Roman" w:hAnsi="Trebuchet MS , sans-serif ;" w:cs="Times New Roman"/>
          <w:lang w:val="en-GB" w:eastAsia="nb-NO"/>
        </w:rPr>
        <w:t>Norsk</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Tillitsmann</w:t>
      </w:r>
      <w:proofErr w:type="spellEnd"/>
      <w:r w:rsidRPr="006C7DD1">
        <w:rPr>
          <w:rFonts w:ascii="Trebuchet MS , sans-serif ;" w:eastAsia="Times New Roman" w:hAnsi="Trebuchet MS , sans-serif ;" w:cs="Times New Roman"/>
          <w:lang w:val="en-GB" w:eastAsia="nb-NO"/>
        </w:rPr>
        <w:t xml:space="preserve">. Please assume there is additional evidence in relation to this matter, i.e. that NT/instructing bondholders have cooperated with the same entities </w:t>
      </w:r>
      <w:proofErr w:type="gramStart"/>
      <w:r w:rsidRPr="006C7DD1">
        <w:rPr>
          <w:rFonts w:ascii="Trebuchet MS , sans-serif ;" w:eastAsia="Times New Roman" w:hAnsi="Trebuchet MS , sans-serif ;" w:cs="Times New Roman"/>
          <w:lang w:val="en-GB" w:eastAsia="nb-NO"/>
        </w:rPr>
        <w:t>who</w:t>
      </w:r>
      <w:proofErr w:type="gramEnd"/>
      <w:r w:rsidRPr="006C7DD1">
        <w:rPr>
          <w:rFonts w:ascii="Trebuchet MS , sans-serif ;" w:eastAsia="Times New Roman" w:hAnsi="Trebuchet MS , sans-serif ;" w:cs="Times New Roman"/>
          <w:lang w:val="en-GB" w:eastAsia="nb-NO"/>
        </w:rPr>
        <w:t xml:space="preserve"> carried out the unlawful closure of the QGM shipyard, which had been predicated by attempts to blackmail and extort monies from Thule Drilling.  As you are aware, there is a UAE Court ruling stating the closure of the QGM yard resulted in a loss to Thule of USD 300 million.</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xml:space="preserve">Kindly </w:t>
      </w:r>
      <w:proofErr w:type="gramStart"/>
      <w:r w:rsidRPr="006C7DD1">
        <w:rPr>
          <w:rFonts w:ascii="Trebuchet MS , sans-serif ;" w:eastAsia="Times New Roman" w:hAnsi="Trebuchet MS , sans-serif ;" w:cs="Times New Roman"/>
          <w:lang w:val="en-GB" w:eastAsia="nb-NO"/>
        </w:rPr>
        <w:t>advise</w:t>
      </w:r>
      <w:proofErr w:type="gramEnd"/>
      <w:r w:rsidRPr="006C7DD1">
        <w:rPr>
          <w:rFonts w:ascii="Trebuchet MS , sans-serif ;" w:eastAsia="Times New Roman" w:hAnsi="Trebuchet MS , sans-serif ;" w:cs="Times New Roman"/>
          <w:lang w:val="en-GB" w:eastAsia="nb-NO"/>
        </w:rPr>
        <w:t xml:space="preserve"> if any of either </w:t>
      </w:r>
      <w:proofErr w:type="spellStart"/>
      <w:r w:rsidRPr="006C7DD1">
        <w:rPr>
          <w:rFonts w:ascii="Trebuchet MS , sans-serif ;" w:eastAsia="Times New Roman" w:hAnsi="Trebuchet MS , sans-serif ;" w:cs="Times New Roman"/>
          <w:lang w:val="en-GB" w:eastAsia="nb-NO"/>
        </w:rPr>
        <w:t>Norsk</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Tillitsmann</w:t>
      </w:r>
      <w:proofErr w:type="spellEnd"/>
      <w:r w:rsidRPr="006C7DD1">
        <w:rPr>
          <w:rFonts w:ascii="Trebuchet MS , sans-serif ;" w:eastAsia="Times New Roman" w:hAnsi="Trebuchet MS , sans-serif ;" w:cs="Times New Roman"/>
          <w:lang w:val="en-GB" w:eastAsia="nb-NO"/>
        </w:rPr>
        <w:t xml:space="preserve">, your legal representative BAHR, BLP Law or any of "the instructing bondholders" have informed the Trustee for the Thule Bankruptcy Estate about the above actions carried out by </w:t>
      </w:r>
      <w:proofErr w:type="spellStart"/>
      <w:r w:rsidRPr="006C7DD1">
        <w:rPr>
          <w:rFonts w:ascii="Trebuchet MS , sans-serif ;" w:eastAsia="Times New Roman" w:hAnsi="Trebuchet MS , sans-serif ;" w:cs="Times New Roman"/>
          <w:lang w:val="en-GB" w:eastAsia="nb-NO"/>
        </w:rPr>
        <w:t>Norsk</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Tillitsmann</w:t>
      </w:r>
      <w:proofErr w:type="spellEnd"/>
      <w:r w:rsidRPr="006C7DD1">
        <w:rPr>
          <w:rFonts w:ascii="Trebuchet MS , sans-serif ;" w:eastAsia="Times New Roman" w:hAnsi="Trebuchet MS , sans-serif ;" w:cs="Times New Roman"/>
          <w:lang w:val="en-GB" w:eastAsia="nb-NO"/>
        </w:rPr>
        <w:t>, BAHR, BLP Law and the "instructing (US) bondholders"?</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xml:space="preserve">I have been informed by Mr. </w:t>
      </w:r>
      <w:proofErr w:type="spellStart"/>
      <w:r w:rsidRPr="006C7DD1">
        <w:rPr>
          <w:rFonts w:ascii="Trebuchet MS , sans-serif ;" w:eastAsia="Times New Roman" w:hAnsi="Trebuchet MS , sans-serif ;" w:cs="Times New Roman"/>
          <w:lang w:val="en-GB" w:eastAsia="nb-NO"/>
        </w:rPr>
        <w:t>Ståle</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Sommernes</w:t>
      </w:r>
      <w:proofErr w:type="spellEnd"/>
      <w:r w:rsidRPr="006C7DD1">
        <w:rPr>
          <w:rFonts w:ascii="Trebuchet MS , sans-serif ;" w:eastAsia="Times New Roman" w:hAnsi="Trebuchet MS , sans-serif ;" w:cs="Times New Roman"/>
          <w:lang w:val="en-GB" w:eastAsia="nb-NO"/>
        </w:rPr>
        <w:t xml:space="preserve"> of Ro </w:t>
      </w:r>
      <w:proofErr w:type="spellStart"/>
      <w:r w:rsidRPr="006C7DD1">
        <w:rPr>
          <w:rFonts w:ascii="Trebuchet MS , sans-serif ;" w:eastAsia="Times New Roman" w:hAnsi="Trebuchet MS , sans-serif ;" w:cs="Times New Roman"/>
          <w:lang w:val="en-GB" w:eastAsia="nb-NO"/>
        </w:rPr>
        <w:t>Sommernes</w:t>
      </w:r>
      <w:proofErr w:type="spellEnd"/>
      <w:r w:rsidRPr="006C7DD1">
        <w:rPr>
          <w:rFonts w:ascii="Trebuchet MS , sans-serif ;" w:eastAsia="Times New Roman" w:hAnsi="Trebuchet MS , sans-serif ;" w:cs="Times New Roman"/>
          <w:lang w:val="en-GB" w:eastAsia="nb-NO"/>
        </w:rPr>
        <w:t xml:space="preserve"> Law firm in Oslo that </w:t>
      </w:r>
      <w:proofErr w:type="spellStart"/>
      <w:r w:rsidRPr="006C7DD1">
        <w:rPr>
          <w:rFonts w:ascii="Trebuchet MS , sans-serif ;" w:eastAsia="Times New Roman" w:hAnsi="Trebuchet MS , sans-serif ;" w:cs="Times New Roman"/>
          <w:lang w:val="en-GB" w:eastAsia="nb-NO"/>
        </w:rPr>
        <w:t>Norsk</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Tillitsmann</w:t>
      </w:r>
      <w:proofErr w:type="spellEnd"/>
      <w:r w:rsidRPr="006C7DD1">
        <w:rPr>
          <w:rFonts w:ascii="Trebuchet MS , sans-serif ;" w:eastAsia="Times New Roman" w:hAnsi="Trebuchet MS , sans-serif ;" w:cs="Times New Roman"/>
          <w:lang w:val="en-GB" w:eastAsia="nb-NO"/>
        </w:rPr>
        <w:t>, on instructions from the "instructing (US) bondholders", is financing the Thule Bankruptcy Estate.  To my knowledge the total sum is now between NOK 1.5 and 5 million.  Additionally, I am informed The Thule Bankruptcy Estate has received certain grants/finance from the Norwegian Government - (about NOK 1 million) - to be used to ascertain whether or not criminal activities have taken place in connection with events leading up to the bankruptcy.  I respectfully suggest the Trustee for the Thule Estate commence immediate investigations and actions in connection with the evidence referred to above and that which is contained within the enclosures, and if the inherent ‘conflict of interest’ due to the finance of the Bankruptcy Estate by NT makes this impossible, The Trustee steps down to enable an objective and unbiased Trustee to attend to these matters in an appropriate manner.</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lastRenderedPageBreak/>
        <w:t xml:space="preserve">I have also been informed that the Trustee for the Thule Bankruptcy Estate, i.e. Mr. </w:t>
      </w:r>
      <w:proofErr w:type="spellStart"/>
      <w:r w:rsidRPr="006C7DD1">
        <w:rPr>
          <w:rFonts w:ascii="Trebuchet MS , sans-serif ;" w:eastAsia="Times New Roman" w:hAnsi="Trebuchet MS , sans-serif ;" w:cs="Times New Roman"/>
          <w:lang w:val="en-GB" w:eastAsia="nb-NO"/>
        </w:rPr>
        <w:t>Sommernes</w:t>
      </w:r>
      <w:proofErr w:type="spellEnd"/>
      <w:r w:rsidRPr="006C7DD1">
        <w:rPr>
          <w:rFonts w:ascii="Trebuchet MS , sans-serif ;" w:eastAsia="Times New Roman" w:hAnsi="Trebuchet MS , sans-serif ;" w:cs="Times New Roman"/>
          <w:lang w:val="en-GB" w:eastAsia="nb-NO"/>
        </w:rPr>
        <w:t xml:space="preserve">, has instructed the law firm of Al </w:t>
      </w:r>
      <w:proofErr w:type="spellStart"/>
      <w:r w:rsidRPr="006C7DD1">
        <w:rPr>
          <w:rFonts w:ascii="Trebuchet MS , sans-serif ;" w:eastAsia="Times New Roman" w:hAnsi="Trebuchet MS , sans-serif ;" w:cs="Times New Roman"/>
          <w:lang w:val="en-GB" w:eastAsia="nb-NO"/>
        </w:rPr>
        <w:t>Shaali</w:t>
      </w:r>
      <w:proofErr w:type="spellEnd"/>
      <w:r w:rsidRPr="006C7DD1">
        <w:rPr>
          <w:rFonts w:ascii="Trebuchet MS , sans-serif ;" w:eastAsia="Times New Roman" w:hAnsi="Trebuchet MS , sans-serif ;" w:cs="Times New Roman"/>
          <w:lang w:val="en-GB" w:eastAsia="nb-NO"/>
        </w:rPr>
        <w:t xml:space="preserve"> to cease all work in the UAE in connection with Thule Drilling, i.e. all ongoing legal cases.  One of the effects of this is that the Al </w:t>
      </w:r>
      <w:proofErr w:type="spellStart"/>
      <w:r w:rsidRPr="006C7DD1">
        <w:rPr>
          <w:rFonts w:ascii="Trebuchet MS , sans-serif ;" w:eastAsia="Times New Roman" w:hAnsi="Trebuchet MS , sans-serif ;" w:cs="Times New Roman"/>
          <w:lang w:val="en-GB" w:eastAsia="nb-NO"/>
        </w:rPr>
        <w:t>Tamimi</w:t>
      </w:r>
      <w:proofErr w:type="spellEnd"/>
      <w:r w:rsidRPr="006C7DD1">
        <w:rPr>
          <w:rFonts w:ascii="Trebuchet MS , sans-serif ;" w:eastAsia="Times New Roman" w:hAnsi="Trebuchet MS , sans-serif ;" w:cs="Times New Roman"/>
          <w:lang w:val="en-GB" w:eastAsia="nb-NO"/>
        </w:rPr>
        <w:t xml:space="preserve"> law firm, which to my knowledge represents both </w:t>
      </w:r>
      <w:proofErr w:type="spellStart"/>
      <w:r w:rsidRPr="006C7DD1">
        <w:rPr>
          <w:rFonts w:ascii="Trebuchet MS , sans-serif ;" w:eastAsia="Times New Roman" w:hAnsi="Trebuchet MS , sans-serif ;" w:cs="Times New Roman"/>
          <w:lang w:val="en-GB" w:eastAsia="nb-NO"/>
        </w:rPr>
        <w:t>Norsk</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Tillitsmann</w:t>
      </w:r>
      <w:proofErr w:type="spellEnd"/>
      <w:r w:rsidRPr="006C7DD1">
        <w:rPr>
          <w:rFonts w:ascii="Trebuchet MS , sans-serif ;" w:eastAsia="Times New Roman" w:hAnsi="Trebuchet MS , sans-serif ;" w:cs="Times New Roman"/>
          <w:lang w:val="en-GB" w:eastAsia="nb-NO"/>
        </w:rPr>
        <w:t xml:space="preserve"> and the "instructing bondholders" in cooperation with or on instructions from BLP Law, is handling all matters related to Thule Drilling in the UAE.  I am also informed The Thule Bankruptcy Estate, i.e. Mr. </w:t>
      </w:r>
      <w:proofErr w:type="spellStart"/>
      <w:r w:rsidRPr="006C7DD1">
        <w:rPr>
          <w:rFonts w:ascii="Trebuchet MS , sans-serif ;" w:eastAsia="Times New Roman" w:hAnsi="Trebuchet MS , sans-serif ;" w:cs="Times New Roman"/>
          <w:lang w:val="en-GB" w:eastAsia="nb-NO"/>
        </w:rPr>
        <w:t>Sommernes</w:t>
      </w:r>
      <w:proofErr w:type="spellEnd"/>
      <w:r w:rsidRPr="006C7DD1">
        <w:rPr>
          <w:rFonts w:ascii="Trebuchet MS , sans-serif ;" w:eastAsia="Times New Roman" w:hAnsi="Trebuchet MS , sans-serif ;" w:cs="Times New Roman"/>
          <w:lang w:val="en-GB" w:eastAsia="nb-NO"/>
        </w:rPr>
        <w:t xml:space="preserve">, has instructed BLP Law in London to act as the official disposer of the Thule assets; i.e. rigs and equipment.  I am at odds as to how one might justify and support this process?  To the extent any assets have been disposed of, kindly </w:t>
      </w:r>
      <w:proofErr w:type="gramStart"/>
      <w:r w:rsidRPr="006C7DD1">
        <w:rPr>
          <w:rFonts w:ascii="Trebuchet MS , sans-serif ;" w:eastAsia="Times New Roman" w:hAnsi="Trebuchet MS , sans-serif ;" w:cs="Times New Roman"/>
          <w:lang w:val="en-GB" w:eastAsia="nb-NO"/>
        </w:rPr>
        <w:t>advise</w:t>
      </w:r>
      <w:proofErr w:type="gramEnd"/>
      <w:r w:rsidRPr="006C7DD1">
        <w:rPr>
          <w:rFonts w:ascii="Trebuchet MS , sans-serif ;" w:eastAsia="Times New Roman" w:hAnsi="Trebuchet MS , sans-serif ;" w:cs="Times New Roman"/>
          <w:lang w:val="en-GB" w:eastAsia="nb-NO"/>
        </w:rPr>
        <w:t xml:space="preserve"> as to whom and whether the buyer is a ‘bona fide’ 3rd party or simply being used as a conduit in connection with an ultimate sale to Iranian interests.  If NT is unable to answer this question, please redirect it to BLP Law and the instructing (US) bondholders, as I am confident they know exactly to what I am making reference to.</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xml:space="preserve">From the above, it would appear there are a myriad of "conflict" issues between the various parties with an interest in the Thule bankruptcy, involving civil damage issues as well as criminal behaviour and breach of international law/sanctions.  It would appear the Trustee for the Thule Bankruptcy Estate, Mr. </w:t>
      </w:r>
      <w:proofErr w:type="spellStart"/>
      <w:r w:rsidRPr="006C7DD1">
        <w:rPr>
          <w:rFonts w:ascii="Trebuchet MS , sans-serif ;" w:eastAsia="Times New Roman" w:hAnsi="Trebuchet MS , sans-serif ;" w:cs="Times New Roman"/>
          <w:lang w:val="en-GB" w:eastAsia="nb-NO"/>
        </w:rPr>
        <w:t>Sommernes</w:t>
      </w:r>
      <w:proofErr w:type="spellEnd"/>
      <w:r w:rsidRPr="006C7DD1">
        <w:rPr>
          <w:rFonts w:ascii="Trebuchet MS , sans-serif ;" w:eastAsia="Times New Roman" w:hAnsi="Trebuchet MS , sans-serif ;" w:cs="Times New Roman"/>
          <w:lang w:val="en-GB" w:eastAsia="nb-NO"/>
        </w:rPr>
        <w:t xml:space="preserve">", is being acquiescent as a condition imposed upon him by </w:t>
      </w:r>
      <w:proofErr w:type="spellStart"/>
      <w:r w:rsidRPr="006C7DD1">
        <w:rPr>
          <w:rFonts w:ascii="Trebuchet MS , sans-serif ;" w:eastAsia="Times New Roman" w:hAnsi="Trebuchet MS , sans-serif ;" w:cs="Times New Roman"/>
          <w:lang w:val="en-GB" w:eastAsia="nb-NO"/>
        </w:rPr>
        <w:t>Norsk</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Tillitsmann</w:t>
      </w:r>
      <w:proofErr w:type="spellEnd"/>
      <w:r w:rsidRPr="006C7DD1">
        <w:rPr>
          <w:rFonts w:ascii="Trebuchet MS , sans-serif ;" w:eastAsia="Times New Roman" w:hAnsi="Trebuchet MS , sans-serif ;" w:cs="Times New Roman"/>
          <w:lang w:val="en-GB" w:eastAsia="nb-NO"/>
        </w:rPr>
        <w:t xml:space="preserve"> and the "instructing (US) bondholders, in connection with the latter's financing of the Thule Bankruptcy Estate, unless of course </w:t>
      </w:r>
      <w:proofErr w:type="spellStart"/>
      <w:r w:rsidRPr="006C7DD1">
        <w:rPr>
          <w:rFonts w:ascii="Trebuchet MS , sans-serif ;" w:eastAsia="Times New Roman" w:hAnsi="Trebuchet MS , sans-serif ;" w:cs="Times New Roman"/>
          <w:lang w:val="en-GB" w:eastAsia="nb-NO"/>
        </w:rPr>
        <w:t>Norsk</w:t>
      </w:r>
      <w:proofErr w:type="spellEnd"/>
      <w:r w:rsidRPr="006C7DD1">
        <w:rPr>
          <w:rFonts w:ascii="Trebuchet MS , sans-serif ;" w:eastAsia="Times New Roman" w:hAnsi="Trebuchet MS , sans-serif ;" w:cs="Times New Roman"/>
          <w:lang w:val="en-GB" w:eastAsia="nb-NO"/>
        </w:rPr>
        <w:t xml:space="preserve"> </w:t>
      </w:r>
      <w:proofErr w:type="spellStart"/>
      <w:r w:rsidRPr="006C7DD1">
        <w:rPr>
          <w:rFonts w:ascii="Trebuchet MS , sans-serif ;" w:eastAsia="Times New Roman" w:hAnsi="Trebuchet MS , sans-serif ;" w:cs="Times New Roman"/>
          <w:lang w:val="en-GB" w:eastAsia="nb-NO"/>
        </w:rPr>
        <w:t>Tillitsmann</w:t>
      </w:r>
      <w:proofErr w:type="spellEnd"/>
      <w:r w:rsidRPr="006C7DD1">
        <w:rPr>
          <w:rFonts w:ascii="Trebuchet MS , sans-serif ;" w:eastAsia="Times New Roman" w:hAnsi="Trebuchet MS , sans-serif ;" w:cs="Times New Roman"/>
          <w:lang w:val="en-GB" w:eastAsia="nb-NO"/>
        </w:rPr>
        <w:t xml:space="preserve">, BAHR, BLP Law, others, have misrepresented the true facts and position to Mr. </w:t>
      </w:r>
      <w:proofErr w:type="spellStart"/>
      <w:r w:rsidRPr="006C7DD1">
        <w:rPr>
          <w:rFonts w:ascii="Trebuchet MS , sans-serif ;" w:eastAsia="Times New Roman" w:hAnsi="Trebuchet MS , sans-serif ;" w:cs="Times New Roman"/>
          <w:lang w:val="en-GB" w:eastAsia="nb-NO"/>
        </w:rPr>
        <w:t>Sommernes</w:t>
      </w:r>
      <w:proofErr w:type="spellEnd"/>
      <w:r w:rsidRPr="006C7DD1">
        <w:rPr>
          <w:rFonts w:ascii="Trebuchet MS , sans-serif ;" w:eastAsia="Times New Roman" w:hAnsi="Trebuchet MS , sans-serif ;" w:cs="Times New Roman"/>
          <w:lang w:val="en-GB" w:eastAsia="nb-NO"/>
        </w:rPr>
        <w:t xml:space="preserve"> regarding the above described documented actions, together with  possibly the true facts regarding the events leading up to the Thule bankruptcy.</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br/>
        <w:t xml:space="preserve">Regards, </w:t>
      </w:r>
    </w:p>
    <w:p w:rsidR="006C7DD1" w:rsidRPr="006C7DD1" w:rsidRDefault="006C7DD1" w:rsidP="006C7DD1">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6C7DD1">
        <w:rPr>
          <w:rFonts w:ascii="Trebuchet MS , sans-serif ;" w:eastAsia="Times New Roman" w:hAnsi="Trebuchet MS , sans-serif ;" w:cs="Times New Roman"/>
          <w:lang w:val="en-GB" w:eastAsia="nb-NO"/>
        </w:rPr>
        <w:t xml:space="preserve">Hans </w:t>
      </w:r>
      <w:proofErr w:type="spellStart"/>
      <w:r w:rsidRPr="006C7DD1">
        <w:rPr>
          <w:rFonts w:ascii="Trebuchet MS , sans-serif ;" w:eastAsia="Times New Roman" w:hAnsi="Trebuchet MS , sans-serif ;" w:cs="Times New Roman"/>
          <w:lang w:val="en-GB" w:eastAsia="nb-NO"/>
        </w:rPr>
        <w:t>Eirik</w:t>
      </w:r>
      <w:proofErr w:type="spellEnd"/>
      <w:r w:rsidRPr="006C7DD1">
        <w:rPr>
          <w:rFonts w:ascii="Trebuchet MS , sans-serif ;" w:eastAsia="Times New Roman" w:hAnsi="Trebuchet MS , sans-serif ;" w:cs="Times New Roman"/>
          <w:lang w:val="en-GB" w:eastAsia="nb-NO"/>
        </w:rPr>
        <w:t xml:space="preserve"> Olav</w:t>
      </w:r>
      <w:r w:rsidRPr="006C7DD1">
        <w:rPr>
          <w:rFonts w:ascii="Trebuchet MS , sans-serif ;" w:eastAsia="Times New Roman" w:hAnsi="Trebuchet MS , sans-serif ;" w:cs="Times New Roman"/>
          <w:lang w:val="en-GB" w:eastAsia="nb-NO"/>
        </w:rPr>
        <w:br/>
        <w:t>former Chairman of Thule Drilling and shareholder</w:t>
      </w:r>
    </w:p>
    <w:p w:rsidR="006C7DD1" w:rsidRPr="006C7DD1" w:rsidRDefault="006C7DD1" w:rsidP="006C7DD1">
      <w:pPr>
        <w:spacing w:line="240" w:lineRule="auto"/>
        <w:rPr>
          <w:rFonts w:ascii="Times New Roman" w:eastAsia="Times New Roman" w:hAnsi="Times New Roman" w:cs="Times New Roman"/>
          <w:sz w:val="24"/>
          <w:szCs w:val="24"/>
          <w:lang w:val="en-US" w:eastAsia="nb-NO"/>
        </w:rPr>
      </w:pPr>
    </w:p>
    <w:p w:rsidR="006C7DD1" w:rsidRPr="006C7DD1" w:rsidRDefault="006C7DD1">
      <w:pPr>
        <w:rPr>
          <w:lang w:val="en-US"/>
        </w:rPr>
      </w:pPr>
    </w:p>
    <w:sectPr w:rsidR="006C7DD1" w:rsidRPr="006C7DD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rebuchet MS , sans-serif ;">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imes New Roman ;">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6C7DD1"/>
    <w:rsid w:val="006C7DD1"/>
    <w:rsid w:val="00DE2DFD"/>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6C7DD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RentekstTegn">
    <w:name w:val="Ren tekst Tegn"/>
    <w:basedOn w:val="Standardskriftforavsnitt"/>
    <w:link w:val="Rentekst"/>
    <w:uiPriority w:val="99"/>
    <w:semiHidden/>
    <w:rsid w:val="006C7DD1"/>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6C7DD1"/>
    <w:rPr>
      <w:color w:val="0000FF"/>
      <w:u w:val="single"/>
    </w:rPr>
  </w:style>
</w:styles>
</file>

<file path=word/webSettings.xml><?xml version="1.0" encoding="utf-8"?>
<w:webSettings xmlns:r="http://schemas.openxmlformats.org/officeDocument/2006/relationships" xmlns:w="http://schemas.openxmlformats.org/wordprocessingml/2006/main">
  <w:divs>
    <w:div w:id="1443500237">
      <w:bodyDiv w:val="1"/>
      <w:marLeft w:val="0"/>
      <w:marRight w:val="0"/>
      <w:marTop w:val="0"/>
      <w:marBottom w:val="0"/>
      <w:divBdr>
        <w:top w:val="none" w:sz="0" w:space="0" w:color="auto"/>
        <w:left w:val="none" w:sz="0" w:space="0" w:color="auto"/>
        <w:bottom w:val="none" w:sz="0" w:space="0" w:color="auto"/>
        <w:right w:val="none" w:sz="0" w:space="0" w:color="auto"/>
      </w:divBdr>
      <w:divsChild>
        <w:div w:id="48485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asury.gov/resource-center/sanctions/Programs/pages/iran.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6440</Characters>
  <Application>Microsoft Office Word</Application>
  <DocSecurity>0</DocSecurity>
  <Lines>53</Lines>
  <Paragraphs>15</Paragraphs>
  <ScaleCrop>false</ScaleCrop>
  <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2011-10-02T07:59:00Z</dcterms:created>
  <dcterms:modified xsi:type="dcterms:W3CDTF">2011-10-02T07:59:00Z</dcterms:modified>
</cp:coreProperties>
</file>