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67" w:rsidRPr="00A43667" w:rsidRDefault="00A43667" w:rsidP="00A43667">
      <w:pPr>
        <w:rPr>
          <w:b/>
          <w:sz w:val="28"/>
          <w:szCs w:val="28"/>
        </w:rPr>
      </w:pPr>
      <w:r w:rsidRPr="00A43667">
        <w:rPr>
          <w:b/>
          <w:sz w:val="28"/>
          <w:szCs w:val="28"/>
        </w:rPr>
        <w:t xml:space="preserve">Email til statssekretær Hilde Singsaas og Finansminister Johnsen m.fl. </w:t>
      </w:r>
    </w:p>
    <w:p w:rsidR="00A43667" w:rsidRDefault="00A43667" w:rsidP="00A43667"/>
    <w:p w:rsidR="00A43667" w:rsidRDefault="00A43667" w:rsidP="00A43667">
      <w:r>
        <w:t xml:space="preserve">---------- </w:t>
      </w:r>
      <w:proofErr w:type="spellStart"/>
      <w:r>
        <w:t>Forwarded</w:t>
      </w:r>
      <w:proofErr w:type="spellEnd"/>
      <w:r>
        <w:t xml:space="preserve"> </w:t>
      </w:r>
      <w:proofErr w:type="spellStart"/>
      <w:r>
        <w:t>message</w:t>
      </w:r>
      <w:proofErr w:type="spellEnd"/>
      <w:r>
        <w:t xml:space="preserve"> ----------</w:t>
      </w:r>
      <w:r>
        <w:br/>
        <w:t xml:space="preserve">From: </w:t>
      </w:r>
      <w:r>
        <w:rPr>
          <w:b/>
          <w:bCs/>
        </w:rPr>
        <w:t>Hans Eirik Olav</w:t>
      </w:r>
      <w:r>
        <w:t xml:space="preserve"> &lt;</w:t>
      </w:r>
      <w:hyperlink r:id="rId6" w:tgtFrame="_blank" w:history="1">
        <w:r>
          <w:rPr>
            <w:rStyle w:val="Hyperkobling"/>
          </w:rPr>
          <w:t>heolav@gmail.com</w:t>
        </w:r>
      </w:hyperlink>
      <w:r>
        <w:t>&gt;</w:t>
      </w:r>
      <w:r>
        <w:br/>
        <w:t>Date: 2013/3/7</w:t>
      </w:r>
      <w:r>
        <w:br/>
      </w:r>
      <w:proofErr w:type="spellStart"/>
      <w:r>
        <w:t>Subject</w:t>
      </w:r>
      <w:proofErr w:type="spellEnd"/>
      <w:r>
        <w:t xml:space="preserve">: </w:t>
      </w:r>
      <w:proofErr w:type="spellStart"/>
      <w:r>
        <w:t>Konkurransevne</w:t>
      </w:r>
      <w:proofErr w:type="spellEnd"/>
      <w:r>
        <w:t xml:space="preserve"> og prioriteringer</w:t>
      </w:r>
      <w:r>
        <w:br/>
        <w:t xml:space="preserve">To: </w:t>
      </w:r>
      <w:hyperlink r:id="rId7" w:tgtFrame="_blank" w:history="1">
        <w:r>
          <w:rPr>
            <w:rStyle w:val="Hyperkobling"/>
          </w:rPr>
          <w:t>hilde.singsaas@fin.dep.no</w:t>
        </w:r>
      </w:hyperlink>
      <w:r>
        <w:t xml:space="preserve">, </w:t>
      </w:r>
      <w:hyperlink r:id="rId8" w:tgtFrame="_blank" w:history="1">
        <w:r>
          <w:rPr>
            <w:rStyle w:val="il"/>
            <w:color w:val="0000FF"/>
            <w:u w:val="single"/>
          </w:rPr>
          <w:t>sigbjorn.johnsen@fin.dep.no</w:t>
        </w:r>
      </w:hyperlink>
      <w:r>
        <w:br/>
      </w:r>
      <w:proofErr w:type="spellStart"/>
      <w:r>
        <w:t>Cc</w:t>
      </w:r>
      <w:proofErr w:type="spellEnd"/>
      <w:r>
        <w:t xml:space="preserve">: </w:t>
      </w:r>
      <w:hyperlink r:id="rId9" w:tgtFrame="_blank" w:history="1">
        <w:r>
          <w:rPr>
            <w:rStyle w:val="Hyperkobling"/>
          </w:rPr>
          <w:t>runar.malkenes@fin.dep.no</w:t>
        </w:r>
      </w:hyperlink>
      <w:r>
        <w:t xml:space="preserve">, </w:t>
      </w:r>
      <w:hyperlink r:id="rId10" w:tgtFrame="_blank" w:history="1">
        <w:r>
          <w:rPr>
            <w:rStyle w:val="Hyperkobling"/>
          </w:rPr>
          <w:t>trine.skei.grande@stortinget.no</w:t>
        </w:r>
      </w:hyperlink>
      <w:r>
        <w:t>, Jensen Siv &lt;</w:t>
      </w:r>
      <w:hyperlink r:id="rId11" w:tgtFrame="_blank" w:history="1">
        <w:r>
          <w:rPr>
            <w:rStyle w:val="Hyperkobling"/>
          </w:rPr>
          <w:t>siv.jensen@stortinget.no</w:t>
        </w:r>
      </w:hyperlink>
      <w:r>
        <w:t>&gt;, Solberg Erna &lt;</w:t>
      </w:r>
      <w:hyperlink r:id="rId12" w:tgtFrame="_blank" w:history="1">
        <w:r>
          <w:rPr>
            <w:rStyle w:val="Hyperkobling"/>
          </w:rPr>
          <w:t>erna.solberg@stortinget.no</w:t>
        </w:r>
      </w:hyperlink>
      <w:r>
        <w:t>&gt;, Tybring-Gjedde Christian &lt;</w:t>
      </w:r>
      <w:hyperlink r:id="rId13" w:tgtFrame="_blank" w:history="1">
        <w:r>
          <w:rPr>
            <w:rStyle w:val="Hyperkobling"/>
          </w:rPr>
          <w:t>christian.tybring-gjedde@stortinget.no</w:t>
        </w:r>
      </w:hyperlink>
      <w:r>
        <w:t>&gt;</w:t>
      </w:r>
      <w:r>
        <w:br/>
      </w:r>
      <w:r>
        <w:br/>
      </w:r>
      <w:r>
        <w:br/>
        <w:t>Hei Hilde og Sigbjørn,</w:t>
      </w:r>
      <w:r>
        <w:br/>
      </w:r>
      <w:r>
        <w:br/>
      </w:r>
      <w:proofErr w:type="spellStart"/>
      <w:r>
        <w:t>Ref</w:t>
      </w:r>
      <w:proofErr w:type="spellEnd"/>
      <w:r>
        <w:t xml:space="preserve"> Hildes innlegg i dagens DN. </w:t>
      </w:r>
      <w:r>
        <w:br/>
      </w:r>
      <w:r>
        <w:br/>
        <w:t xml:space="preserve">Det er ikke vanskelig å være enig i at forskningsmidler er viktig. Ennå viktigere er hvordan de brukes, og at vi, så langt det er mulig, måler effekten og er kritiske til avkastningen på investerte midler. </w:t>
      </w:r>
      <w:r>
        <w:br/>
      </w:r>
      <w:r>
        <w:br/>
        <w:t xml:space="preserve">Jeg har flg. spørsmål: </w:t>
      </w:r>
      <w:r>
        <w:br/>
      </w:r>
      <w:r>
        <w:br/>
        <w:t>1. Du sier at</w:t>
      </w:r>
      <w:r>
        <w:rPr>
          <w:i/>
          <w:iCs/>
        </w:rPr>
        <w:t xml:space="preserve"> "vårt viktigste bidrag (bruk av oljeinntektene) er til "konkurranseutsatte næringer".</w:t>
      </w:r>
      <w:r>
        <w:t xml:space="preserve"> Hvordan begrunner du at det er samfunnsøkonomisk forsvarlig å bruke den produktive kapitalen (</w:t>
      </w:r>
      <w:proofErr w:type="spellStart"/>
      <w:r>
        <w:t>f.eks</w:t>
      </w:r>
      <w:proofErr w:type="spellEnd"/>
      <w:r>
        <w:t xml:space="preserve"> oljeinntekter) til å subsidiere</w:t>
      </w:r>
      <w:r>
        <w:rPr>
          <w:b/>
          <w:bCs/>
        </w:rPr>
        <w:t xml:space="preserve"> ulønnsomme</w:t>
      </w:r>
      <w:r>
        <w:t xml:space="preserve"> </w:t>
      </w:r>
      <w:r>
        <w:rPr>
          <w:i/>
          <w:iCs/>
        </w:rPr>
        <w:t>"konkurranseutsatte næringer"</w:t>
      </w:r>
      <w:r>
        <w:t xml:space="preserve">? Hvordan </w:t>
      </w:r>
      <w:r>
        <w:rPr>
          <w:i/>
          <w:iCs/>
        </w:rPr>
        <w:t>"styrkes vekstkraften"</w:t>
      </w:r>
      <w:r>
        <w:t xml:space="preserve"> da?</w:t>
      </w:r>
      <w:r>
        <w:br/>
      </w:r>
      <w:r>
        <w:br/>
        <w:t>2. Du sier at veksten i offentlig forskning i Norge er den høyeste i Norden, og bruker det som et argument for at forskning er brukt til</w:t>
      </w:r>
      <w:r>
        <w:rPr>
          <w:i/>
          <w:iCs/>
        </w:rPr>
        <w:t xml:space="preserve"> "å fremme konkurranseevnen"</w:t>
      </w:r>
      <w:r>
        <w:t xml:space="preserve">. Å hevde noe annet mener du er </w:t>
      </w:r>
      <w:r>
        <w:rPr>
          <w:i/>
          <w:iCs/>
        </w:rPr>
        <w:t xml:space="preserve">"svartmaling det er vanskelig å kjenne seg igjen i". </w:t>
      </w:r>
      <w:r>
        <w:t>Mener du med dette at det er god bruk av forskningsmidler å forske på ulønnsomme</w:t>
      </w:r>
      <w:r>
        <w:rPr>
          <w:i/>
          <w:iCs/>
        </w:rPr>
        <w:t xml:space="preserve"> "konkurranseutsatte næringer",</w:t>
      </w:r>
      <w:r>
        <w:t xml:space="preserve"> og at dette er</w:t>
      </w:r>
      <w:r>
        <w:rPr>
          <w:i/>
          <w:iCs/>
        </w:rPr>
        <w:t xml:space="preserve"> "vårt viktigste bidrag for å styrke vekstkraften"?</w:t>
      </w:r>
      <w:r>
        <w:t xml:space="preserve"> </w:t>
      </w:r>
      <w:r>
        <w:br/>
      </w:r>
      <w:r>
        <w:br/>
        <w:t xml:space="preserve">3. Hvor i økonomisk litteratur er det belegg for først å skattlegge den produktive kapitalen, dernest omfordele skattemidler, inndrevet under tvang fra lønnsomme virksomheter, ved å subsidiere </w:t>
      </w:r>
      <w:r>
        <w:rPr>
          <w:i/>
          <w:iCs/>
        </w:rPr>
        <w:t>"konkurranseutsatte næringer"</w:t>
      </w:r>
      <w:r>
        <w:t xml:space="preserve">? Burde vi ikke gjøre det motsatte og hva har en slik omfordeling med forskning å gjøre? </w:t>
      </w:r>
      <w:r>
        <w:br/>
      </w:r>
      <w:r>
        <w:br/>
        <w:t xml:space="preserve">4. I det private næringsliv måles effekten av investeringer helt konkret ved å kalkulere avkastningen på den investerte kapitalen. Positiv avkastning fører til </w:t>
      </w:r>
      <w:r>
        <w:rPr>
          <w:i/>
          <w:iCs/>
        </w:rPr>
        <w:t>"vekstkraft"</w:t>
      </w:r>
      <w:r>
        <w:t xml:space="preserve">, </w:t>
      </w:r>
      <w:proofErr w:type="spellStart"/>
      <w:r>
        <w:t>d.v.s</w:t>
      </w:r>
      <w:proofErr w:type="spellEnd"/>
      <w:r>
        <w:t xml:space="preserve">. mer produktiv kapital, mens negativ avkastning (til slutt) fører til avvikling av virksomheten. Hvordan måler dere "vekstkraften" i finansdepartement, foruten å påpeke at </w:t>
      </w:r>
      <w:r>
        <w:rPr>
          <w:i/>
          <w:iCs/>
        </w:rPr>
        <w:t>"veksten i offentlig forskning i Norge er den høyeste i Norden"</w:t>
      </w:r>
      <w:r>
        <w:t xml:space="preserve">? Hvor i økonomisk litteratur (og forskning) ble størrelsen på investeringene et </w:t>
      </w:r>
      <w:proofErr w:type="spellStart"/>
      <w:r>
        <w:t>suksesskriterie</w:t>
      </w:r>
      <w:proofErr w:type="spellEnd"/>
      <w:r>
        <w:t xml:space="preserve">? Er det størrelsen på utgiftene og overføringene som er en suksess, eller er det den </w:t>
      </w:r>
      <w:r>
        <w:lastRenderedPageBreak/>
        <w:t xml:space="preserve">fremtidige avkastning på utgiftene som er viktig? </w:t>
      </w:r>
      <w:r>
        <w:br/>
      </w:r>
      <w:r>
        <w:br/>
        <w:t xml:space="preserve">Et resonnement om at det er størrelsen på forskningsmidler som er det viktigste </w:t>
      </w:r>
      <w:proofErr w:type="spellStart"/>
      <w:r>
        <w:t>sukksesskriteriet</w:t>
      </w:r>
      <w:proofErr w:type="spellEnd"/>
      <w:r>
        <w:t xml:space="preserve">, ligger antakelig til grunn for at "skattefunn" ordningen er så populær blant de fleste politikere, som et godt og viktig offentlig bidrag til forskning og utvikling, forutsetningsvis til utvikling av levedyktige bedrifter. I realiteten er ikke ordningen egnet til noe annet et politisk alibi, fordi midler fra skattefunn enten gir </w:t>
      </w:r>
      <w:proofErr w:type="spellStart"/>
      <w:r>
        <w:t>ulønnsome</w:t>
      </w:r>
      <w:proofErr w:type="spellEnd"/>
      <w:r>
        <w:t xml:space="preserve"> foretak noen ekstra måneder eller års levetid før de allikevel avvikles, eller lønnsomme foretak, som uansett ville greid seg, en helt unødvendig pengegave. Skattefunn er, som mye annet i regi av staten, bortkastede penger. Ti-talls milliarder av kroner brukt på skattefunn de siste 10-15 årene er ikke noe annet </w:t>
      </w:r>
      <w:proofErr w:type="gramStart"/>
      <w:r>
        <w:t>en</w:t>
      </w:r>
      <w:proofErr w:type="gramEnd"/>
      <w:r>
        <w:t xml:space="preserve"> misbruk av den produktive kapitalen i samfunnet. </w:t>
      </w:r>
      <w:r>
        <w:br/>
      </w:r>
      <w:r>
        <w:br/>
        <w:t xml:space="preserve">5. Ditt resonnement frister meg til å spørre om du (dvs. finansdepartement) mener at overføringer til eksempelvis norsk jordbruk de siste 40-50 år, i størrelsesorden 2/3 av det norske oljefondet, er en fornuftig investering som har gitt god avkastning i form av økt produktiv kapital, dvs. "vekstkraft" for en bærekraftig "velferdsstat"? Har det norske samfunnet, dvs. forbrukeren nytt godt av den massive støtten til en </w:t>
      </w:r>
      <w:r>
        <w:rPr>
          <w:i/>
          <w:iCs/>
        </w:rPr>
        <w:t>"konkurranseutsatt næring"</w:t>
      </w:r>
      <w:r>
        <w:t xml:space="preserve"> uten egen tilstrekkelig </w:t>
      </w:r>
      <w:r>
        <w:rPr>
          <w:i/>
          <w:iCs/>
        </w:rPr>
        <w:t>"vekstkraft"</w:t>
      </w:r>
      <w:r>
        <w:t xml:space="preserve">? </w:t>
      </w:r>
      <w:r>
        <w:br/>
      </w:r>
      <w:r>
        <w:br/>
        <w:t xml:space="preserve">6. Er andre </w:t>
      </w:r>
      <w:r>
        <w:rPr>
          <w:rFonts w:ascii="Calibri" w:hAnsi="Calibri"/>
        </w:rPr>
        <w:t xml:space="preserve">tilskuddsordninger, eksempelvis til Norsk Seterkultur, Dyrevernalliansen, Norsk Elgsenter, Sjåk Allmenning, </w:t>
      </w:r>
      <w:proofErr w:type="spellStart"/>
      <w:r>
        <w:rPr>
          <w:rFonts w:ascii="Calibri" w:hAnsi="Calibri"/>
        </w:rPr>
        <w:t>Geitmyra</w:t>
      </w:r>
      <w:proofErr w:type="spellEnd"/>
      <w:r>
        <w:rPr>
          <w:rFonts w:ascii="Calibri" w:hAnsi="Calibri"/>
        </w:rPr>
        <w:t xml:space="preserve"> Kultursenter, Lofoten matfestival, Norsk ved, Foreningen for støy og Gladmatfestivalen, eller hundrevis av </w:t>
      </w:r>
      <w:proofErr w:type="spellStart"/>
      <w:r>
        <w:rPr>
          <w:rFonts w:ascii="Calibri" w:hAnsi="Calibri"/>
        </w:rPr>
        <w:t>liknenede</w:t>
      </w:r>
      <w:proofErr w:type="spellEnd"/>
      <w:r>
        <w:rPr>
          <w:rFonts w:ascii="Calibri" w:hAnsi="Calibri"/>
        </w:rPr>
        <w:t xml:space="preserve"> overføringer, investeringer hvor finansdepartementet kan vise til positiv avkastning på investeringen som gjør at den norske skattebetaleren med stor glede burde betale ennå mer skatt for "ennå mer velferd"? Du skal få slippe å svare. </w:t>
      </w:r>
      <w:r>
        <w:rPr>
          <w:rFonts w:ascii="Calibri" w:hAnsi="Calibri"/>
        </w:rPr>
        <w:br/>
      </w:r>
      <w:r>
        <w:rPr>
          <w:rFonts w:ascii="Calibri" w:hAnsi="Calibri"/>
        </w:rPr>
        <w:br/>
        <w:t xml:space="preserve">Men, tilbake til forskning.  </w:t>
      </w:r>
      <w:r>
        <w:br/>
      </w:r>
      <w:r>
        <w:br/>
        <w:t xml:space="preserve">Det kan hende jeg har misforstått deg og at du bare uttrykker deg upresist?  Kanskje du burde utdype nærmere hvilket formål eller type virksomheter </w:t>
      </w:r>
      <w:proofErr w:type="spellStart"/>
      <w:r>
        <w:t>forskingsmidlene</w:t>
      </w:r>
      <w:proofErr w:type="spellEnd"/>
      <w:r>
        <w:t xml:space="preserve"> faktisk går til. Det beste hadde selvfølgelig vært om du kunne vise til noen konkrete resultater </w:t>
      </w:r>
      <w:proofErr w:type="spellStart"/>
      <w:r>
        <w:t>ifm</w:t>
      </w:r>
      <w:proofErr w:type="spellEnd"/>
      <w:r>
        <w:t xml:space="preserve"> bruken av forskningsmidler; resultater målt i avkastning på investert kapital som viser at </w:t>
      </w:r>
      <w:proofErr w:type="spellStart"/>
      <w:r>
        <w:t>forskingsmidler</w:t>
      </w:r>
      <w:proofErr w:type="spellEnd"/>
      <w:r>
        <w:t xml:space="preserve"> beviselig </w:t>
      </w:r>
      <w:r>
        <w:rPr>
          <w:i/>
          <w:iCs/>
        </w:rPr>
        <w:t>"styrker vekstkraften"</w:t>
      </w:r>
      <w:r>
        <w:t xml:space="preserve">, da spesielt når det gjelder din påstand </w:t>
      </w:r>
      <w:proofErr w:type="spellStart"/>
      <w:r>
        <w:t>ifm</w:t>
      </w:r>
      <w:proofErr w:type="spellEnd"/>
      <w:r>
        <w:t xml:space="preserve"> </w:t>
      </w:r>
      <w:r>
        <w:rPr>
          <w:i/>
          <w:iCs/>
        </w:rPr>
        <w:t>"konkurranseutsatte næringer"</w:t>
      </w:r>
      <w:r>
        <w:t>?</w:t>
      </w:r>
      <w:r>
        <w:br/>
      </w:r>
      <w:r>
        <w:br/>
        <w:t xml:space="preserve">Jeg ser frem til din (finansdepartementets) oppklaring i.f.t. elementære investerings- og avkastnings kriterier, vel å merke elementære for de av oss som driver virksomheter som er avhengig av overskudd for å overleve.  </w:t>
      </w:r>
      <w:r>
        <w:br/>
      </w:r>
      <w:r>
        <w:br/>
        <w:t xml:space="preserve">Med hilsen, </w:t>
      </w:r>
      <w:r>
        <w:br/>
      </w:r>
      <w:r>
        <w:br/>
        <w:t>Hans E. Olav</w:t>
      </w:r>
    </w:p>
    <w:p w:rsidR="00A43667" w:rsidRDefault="00A43667" w:rsidP="00A43667">
      <w:r>
        <w:t xml:space="preserve">+ + + + + </w:t>
      </w:r>
    </w:p>
    <w:p w:rsidR="00AB4DF4" w:rsidRDefault="00AB4DF4" w:rsidP="00B073AE">
      <w:pPr>
        <w:spacing w:before="100" w:beforeAutospacing="1" w:after="100" w:afterAutospacing="1" w:line="240" w:lineRule="auto"/>
        <w:rPr>
          <w:rFonts w:ascii="Tahoma" w:eastAsia="Times New Roman" w:hAnsi="Tahoma" w:cs="Tahoma"/>
          <w:b/>
          <w:bCs/>
          <w:sz w:val="20"/>
          <w:szCs w:val="20"/>
          <w:lang w:eastAsia="nb-NO"/>
        </w:rPr>
      </w:pPr>
      <w:r>
        <w:rPr>
          <w:rFonts w:ascii="Tahoma" w:eastAsia="Times New Roman" w:hAnsi="Tahoma" w:cs="Tahoma"/>
          <w:b/>
          <w:bCs/>
          <w:sz w:val="20"/>
          <w:szCs w:val="20"/>
          <w:lang w:eastAsia="nb-NO"/>
        </w:rPr>
        <w:t>SVAR FRA STATSSEKRETÆR SINGSAAS</w:t>
      </w:r>
    </w:p>
    <w:p w:rsidR="00B073AE" w:rsidRPr="00B073AE" w:rsidRDefault="00B073AE" w:rsidP="00B073AE">
      <w:pPr>
        <w:spacing w:before="100" w:beforeAutospacing="1" w:after="100" w:afterAutospacing="1" w:line="240" w:lineRule="auto"/>
        <w:rPr>
          <w:rFonts w:ascii="Times New Roman" w:eastAsia="Times New Roman" w:hAnsi="Times New Roman" w:cs="Times New Roman"/>
          <w:sz w:val="24"/>
          <w:szCs w:val="24"/>
          <w:lang w:eastAsia="nb-NO"/>
        </w:rPr>
      </w:pPr>
      <w:r w:rsidRPr="00B073AE">
        <w:rPr>
          <w:rFonts w:ascii="Tahoma" w:eastAsia="Times New Roman" w:hAnsi="Tahoma" w:cs="Tahoma"/>
          <w:b/>
          <w:bCs/>
          <w:sz w:val="20"/>
          <w:szCs w:val="20"/>
          <w:lang w:eastAsia="nb-NO"/>
        </w:rPr>
        <w:lastRenderedPageBreak/>
        <w:t>Fra:</w:t>
      </w:r>
      <w:r w:rsidRPr="00B073AE">
        <w:rPr>
          <w:rFonts w:ascii="Tahoma" w:eastAsia="Times New Roman" w:hAnsi="Tahoma" w:cs="Tahoma"/>
          <w:sz w:val="20"/>
          <w:szCs w:val="20"/>
          <w:lang w:eastAsia="nb-NO"/>
        </w:rPr>
        <w:t xml:space="preserve"> Singsaas, Hilde [mailto:</w:t>
      </w:r>
      <w:hyperlink r:id="rId14" w:tgtFrame="_blank" w:history="1">
        <w:r w:rsidRPr="00B073AE">
          <w:rPr>
            <w:rFonts w:ascii="Tahoma" w:eastAsia="Times New Roman" w:hAnsi="Tahoma" w:cs="Tahoma"/>
            <w:color w:val="0000FF"/>
            <w:sz w:val="20"/>
            <w:szCs w:val="20"/>
            <w:u w:val="single"/>
            <w:lang w:eastAsia="nb-NO"/>
          </w:rPr>
          <w:t>Hilde.Singsaas@fin.dep.no</w:t>
        </w:r>
      </w:hyperlink>
      <w:r w:rsidRPr="00B073AE">
        <w:rPr>
          <w:rFonts w:ascii="Tahoma" w:eastAsia="Times New Roman" w:hAnsi="Tahoma" w:cs="Tahoma"/>
          <w:sz w:val="20"/>
          <w:szCs w:val="20"/>
          <w:lang w:eastAsia="nb-NO"/>
        </w:rPr>
        <w:t xml:space="preserve">] </w:t>
      </w:r>
      <w:r w:rsidRPr="00B073AE">
        <w:rPr>
          <w:rFonts w:ascii="Tahoma" w:eastAsia="Times New Roman" w:hAnsi="Tahoma" w:cs="Tahoma"/>
          <w:sz w:val="20"/>
          <w:szCs w:val="20"/>
          <w:lang w:eastAsia="nb-NO"/>
        </w:rPr>
        <w:br/>
      </w:r>
      <w:r w:rsidRPr="00B073AE">
        <w:rPr>
          <w:rFonts w:ascii="Tahoma" w:eastAsia="Times New Roman" w:hAnsi="Tahoma" w:cs="Tahoma"/>
          <w:b/>
          <w:bCs/>
          <w:sz w:val="20"/>
          <w:szCs w:val="20"/>
          <w:lang w:eastAsia="nb-NO"/>
        </w:rPr>
        <w:t>Sendt:</w:t>
      </w:r>
      <w:r w:rsidRPr="00B073AE">
        <w:rPr>
          <w:rFonts w:ascii="Tahoma" w:eastAsia="Times New Roman" w:hAnsi="Tahoma" w:cs="Tahoma"/>
          <w:sz w:val="20"/>
          <w:szCs w:val="20"/>
          <w:lang w:eastAsia="nb-NO"/>
        </w:rPr>
        <w:t xml:space="preserve"> 7. mars 2013 16:17</w:t>
      </w:r>
      <w:r w:rsidRPr="00B073AE">
        <w:rPr>
          <w:rFonts w:ascii="Tahoma" w:eastAsia="Times New Roman" w:hAnsi="Tahoma" w:cs="Tahoma"/>
          <w:sz w:val="20"/>
          <w:szCs w:val="20"/>
          <w:lang w:eastAsia="nb-NO"/>
        </w:rPr>
        <w:br/>
      </w:r>
      <w:r w:rsidRPr="00B073AE">
        <w:rPr>
          <w:rFonts w:ascii="Tahoma" w:eastAsia="Times New Roman" w:hAnsi="Tahoma" w:cs="Tahoma"/>
          <w:b/>
          <w:bCs/>
          <w:sz w:val="20"/>
          <w:szCs w:val="20"/>
          <w:lang w:eastAsia="nb-NO"/>
        </w:rPr>
        <w:t>Til:</w:t>
      </w:r>
      <w:r w:rsidRPr="00B073AE">
        <w:rPr>
          <w:rFonts w:ascii="Tahoma" w:eastAsia="Times New Roman" w:hAnsi="Tahoma" w:cs="Tahoma"/>
          <w:sz w:val="20"/>
          <w:szCs w:val="20"/>
          <w:lang w:eastAsia="nb-NO"/>
        </w:rPr>
        <w:t xml:space="preserve"> 'Hans Eirik Olav'; Johnsen, Sigbjørn</w:t>
      </w:r>
    </w:p>
    <w:p w:rsidR="00B073AE" w:rsidRPr="00B073AE" w:rsidRDefault="00B073AE" w:rsidP="00B073AE">
      <w:pPr>
        <w:spacing w:after="0" w:line="240" w:lineRule="auto"/>
        <w:rPr>
          <w:rFonts w:ascii="Times New Roman" w:eastAsia="Times New Roman" w:hAnsi="Times New Roman" w:cs="Times New Roman"/>
          <w:sz w:val="24"/>
          <w:szCs w:val="24"/>
          <w:lang w:eastAsia="nb-NO"/>
        </w:rPr>
      </w:pPr>
      <w:r w:rsidRPr="00B073AE">
        <w:rPr>
          <w:rFonts w:ascii="Times New Roman" w:eastAsia="Times New Roman" w:hAnsi="Times New Roman" w:cs="Times New Roman"/>
          <w:sz w:val="24"/>
          <w:szCs w:val="24"/>
          <w:lang w:eastAsia="nb-NO"/>
        </w:rPr>
        <w:br/>
      </w:r>
      <w:r w:rsidRPr="00B073AE">
        <w:rPr>
          <w:rFonts w:ascii="Times New Roman" w:eastAsia="Times New Roman" w:hAnsi="Times New Roman" w:cs="Times New Roman"/>
          <w:b/>
          <w:bCs/>
          <w:sz w:val="24"/>
          <w:szCs w:val="24"/>
          <w:lang w:eastAsia="nb-NO"/>
        </w:rPr>
        <w:t>Kopi:</w:t>
      </w:r>
      <w:r w:rsidRPr="00B073AE">
        <w:rPr>
          <w:rFonts w:ascii="Times New Roman" w:eastAsia="Times New Roman" w:hAnsi="Times New Roman" w:cs="Times New Roman"/>
          <w:sz w:val="24"/>
          <w:szCs w:val="24"/>
          <w:lang w:eastAsia="nb-NO"/>
        </w:rPr>
        <w:t xml:space="preserve"> Malkenes, Runar; </w:t>
      </w:r>
      <w:hyperlink r:id="rId15" w:tgtFrame="_blank" w:history="1">
        <w:r w:rsidRPr="00B073AE">
          <w:rPr>
            <w:rFonts w:ascii="Times New Roman" w:eastAsia="Times New Roman" w:hAnsi="Times New Roman" w:cs="Times New Roman"/>
            <w:color w:val="0000FF"/>
            <w:sz w:val="24"/>
            <w:szCs w:val="24"/>
            <w:u w:val="single"/>
            <w:lang w:eastAsia="nb-NO"/>
          </w:rPr>
          <w:t>trine.skei.grande@stortinget.no</w:t>
        </w:r>
      </w:hyperlink>
      <w:r w:rsidRPr="00B073AE">
        <w:rPr>
          <w:rFonts w:ascii="Times New Roman" w:eastAsia="Times New Roman" w:hAnsi="Times New Roman" w:cs="Times New Roman"/>
          <w:sz w:val="24"/>
          <w:szCs w:val="24"/>
          <w:lang w:eastAsia="nb-NO"/>
        </w:rPr>
        <w:t>; Jensen Siv; Solberg Erna; Tybring-Gjedde Christian</w:t>
      </w:r>
    </w:p>
    <w:p w:rsidR="00B073AE" w:rsidRPr="00B073AE" w:rsidRDefault="00B073AE" w:rsidP="00B073AE">
      <w:pPr>
        <w:spacing w:after="0" w:line="240" w:lineRule="auto"/>
        <w:rPr>
          <w:rFonts w:ascii="Times New Roman" w:eastAsia="Times New Roman" w:hAnsi="Times New Roman" w:cs="Times New Roman"/>
          <w:sz w:val="24"/>
          <w:szCs w:val="24"/>
          <w:lang w:eastAsia="nb-NO"/>
        </w:rPr>
      </w:pPr>
      <w:r w:rsidRPr="00B073AE">
        <w:rPr>
          <w:rFonts w:ascii="Times New Roman" w:eastAsia="Times New Roman" w:hAnsi="Times New Roman" w:cs="Times New Roman"/>
          <w:b/>
          <w:bCs/>
          <w:sz w:val="24"/>
          <w:szCs w:val="24"/>
          <w:lang w:eastAsia="nb-NO"/>
        </w:rPr>
        <w:t>Emne:</w:t>
      </w:r>
      <w:r w:rsidRPr="00B073AE">
        <w:rPr>
          <w:rFonts w:ascii="Times New Roman" w:eastAsia="Times New Roman" w:hAnsi="Times New Roman" w:cs="Times New Roman"/>
          <w:sz w:val="24"/>
          <w:szCs w:val="24"/>
          <w:lang w:eastAsia="nb-NO"/>
        </w:rPr>
        <w:t xml:space="preserve"> SV: </w:t>
      </w:r>
      <w:proofErr w:type="spellStart"/>
      <w:r w:rsidRPr="00B073AE">
        <w:rPr>
          <w:rFonts w:ascii="Times New Roman" w:eastAsia="Times New Roman" w:hAnsi="Times New Roman" w:cs="Times New Roman"/>
          <w:sz w:val="24"/>
          <w:szCs w:val="24"/>
          <w:lang w:eastAsia="nb-NO"/>
        </w:rPr>
        <w:t>Konkurransevne</w:t>
      </w:r>
      <w:proofErr w:type="spellEnd"/>
      <w:r w:rsidRPr="00B073AE">
        <w:rPr>
          <w:rFonts w:ascii="Times New Roman" w:eastAsia="Times New Roman" w:hAnsi="Times New Roman" w:cs="Times New Roman"/>
          <w:sz w:val="24"/>
          <w:szCs w:val="24"/>
          <w:lang w:eastAsia="nb-NO"/>
        </w:rPr>
        <w:t xml:space="preserve"> og prioriteringer</w:t>
      </w:r>
    </w:p>
    <w:p w:rsidR="00B073AE" w:rsidRPr="00B073AE" w:rsidRDefault="00B073AE" w:rsidP="00B073AE">
      <w:pPr>
        <w:pStyle w:val="Listeavsnitt"/>
        <w:numPr>
          <w:ilvl w:val="0"/>
          <w:numId w:val="1"/>
        </w:numPr>
        <w:spacing w:after="0" w:line="240" w:lineRule="auto"/>
        <w:rPr>
          <w:rFonts w:ascii="Times New Roman" w:eastAsia="Times New Roman" w:hAnsi="Times New Roman" w:cs="Times New Roman"/>
          <w:sz w:val="24"/>
          <w:szCs w:val="24"/>
          <w:lang w:eastAsia="nb-NO"/>
        </w:rPr>
      </w:pPr>
    </w:p>
    <w:p w:rsidR="00B073AE" w:rsidRPr="00B073AE" w:rsidRDefault="00B073AE" w:rsidP="00B073AE">
      <w:pPr>
        <w:spacing w:after="0" w:line="240" w:lineRule="auto"/>
        <w:rPr>
          <w:rFonts w:ascii="Times New Roman" w:eastAsia="Times New Roman" w:hAnsi="Times New Roman" w:cs="Times New Roman"/>
          <w:sz w:val="24"/>
          <w:szCs w:val="24"/>
          <w:lang w:eastAsia="nb-NO"/>
        </w:rPr>
      </w:pPr>
      <w:r w:rsidRPr="00B073AE">
        <w:rPr>
          <w:rFonts w:ascii="Calibri" w:eastAsia="Times New Roman" w:hAnsi="Calibri" w:cs="Times New Roman"/>
          <w:color w:val="1F497D"/>
          <w:lang w:eastAsia="nb-NO"/>
        </w:rPr>
        <w:t>Hei,</w:t>
      </w:r>
    </w:p>
    <w:p w:rsidR="00B073AE" w:rsidRPr="00B073AE" w:rsidRDefault="00B073AE" w:rsidP="00B073AE">
      <w:pPr>
        <w:spacing w:before="100" w:beforeAutospacing="1" w:after="100" w:afterAutospacing="1" w:line="240" w:lineRule="auto"/>
        <w:rPr>
          <w:rFonts w:ascii="Times New Roman" w:eastAsia="Times New Roman" w:hAnsi="Times New Roman" w:cs="Times New Roman"/>
          <w:sz w:val="24"/>
          <w:szCs w:val="24"/>
          <w:lang w:eastAsia="nb-NO"/>
        </w:rPr>
      </w:pPr>
      <w:r w:rsidRPr="00B073AE">
        <w:rPr>
          <w:rFonts w:ascii="Calibri" w:eastAsia="Times New Roman" w:hAnsi="Calibri" w:cs="Times New Roman"/>
          <w:color w:val="1F497D"/>
          <w:lang w:eastAsia="nb-NO"/>
        </w:rPr>
        <w:t xml:space="preserve">Du har nok lest innlegget mitt litt raskt. Mitt første poeng var at det er en </w:t>
      </w:r>
      <w:r w:rsidRPr="00B073AE">
        <w:rPr>
          <w:rFonts w:ascii="Calibri" w:eastAsia="Times New Roman" w:hAnsi="Calibri" w:cs="Times New Roman"/>
          <w:color w:val="1F497D"/>
          <w:u w:val="single"/>
          <w:lang w:eastAsia="nb-NO"/>
        </w:rPr>
        <w:t>forsvarlig</w:t>
      </w:r>
      <w:r w:rsidRPr="00B073AE">
        <w:rPr>
          <w:rFonts w:ascii="Calibri" w:eastAsia="Times New Roman" w:hAnsi="Calibri" w:cs="Times New Roman"/>
          <w:color w:val="1F497D"/>
          <w:lang w:eastAsia="nb-NO"/>
        </w:rPr>
        <w:t xml:space="preserve"> bruk av oljeinntektene som er budsjettets viktigste bidrag til konkurranseutsatte næringer. Handlingsregelen er rettet inn mot en gradvis og forutsigbar innfasing av statens inntekter fra oljevirksomheten i norsk økonomi, ikke mot å subsidiere konkurranseutsatte næringer.  </w:t>
      </w:r>
    </w:p>
    <w:p w:rsidR="00B073AE" w:rsidRPr="00B073AE" w:rsidRDefault="00B073AE" w:rsidP="00B073AE">
      <w:pPr>
        <w:spacing w:before="100" w:beforeAutospacing="1" w:after="100" w:afterAutospacing="1" w:line="240" w:lineRule="auto"/>
        <w:rPr>
          <w:rFonts w:ascii="Times New Roman" w:eastAsia="Times New Roman" w:hAnsi="Times New Roman" w:cs="Times New Roman"/>
          <w:sz w:val="24"/>
          <w:szCs w:val="24"/>
          <w:lang w:eastAsia="nb-NO"/>
        </w:rPr>
      </w:pPr>
      <w:r w:rsidRPr="00B073AE">
        <w:rPr>
          <w:rFonts w:ascii="Calibri" w:eastAsia="Times New Roman" w:hAnsi="Calibri" w:cs="Times New Roman"/>
          <w:color w:val="1F497D"/>
          <w:lang w:eastAsia="nb-NO"/>
        </w:rPr>
        <w:t xml:space="preserve">Mitt andre poeng var at jeg mener DN tar feil når de skriver at det er bevilget ”sørgelig lite” til infrastruktur og forskning. </w:t>
      </w:r>
    </w:p>
    <w:p w:rsidR="00B073AE" w:rsidRPr="00B073AE" w:rsidRDefault="00B073AE" w:rsidP="00B073AE">
      <w:pPr>
        <w:spacing w:before="100" w:beforeAutospacing="1" w:after="100" w:afterAutospacing="1" w:line="240" w:lineRule="auto"/>
        <w:rPr>
          <w:rFonts w:ascii="Times New Roman" w:eastAsia="Times New Roman" w:hAnsi="Times New Roman" w:cs="Times New Roman"/>
          <w:sz w:val="24"/>
          <w:szCs w:val="24"/>
          <w:lang w:eastAsia="nb-NO"/>
        </w:rPr>
      </w:pPr>
      <w:r w:rsidRPr="00B073AE">
        <w:rPr>
          <w:rFonts w:ascii="Calibri" w:eastAsia="Times New Roman" w:hAnsi="Calibri" w:cs="Times New Roman"/>
          <w:color w:val="1F497D"/>
          <w:lang w:eastAsia="nb-NO"/>
        </w:rPr>
        <w:t> Vennlig hilsen</w:t>
      </w:r>
    </w:p>
    <w:p w:rsidR="00B073AE" w:rsidRDefault="00B073AE" w:rsidP="00B073AE">
      <w:pPr>
        <w:spacing w:before="100" w:beforeAutospacing="1" w:after="100" w:afterAutospacing="1" w:line="240" w:lineRule="auto"/>
        <w:rPr>
          <w:rFonts w:ascii="Calibri" w:eastAsia="Times New Roman" w:hAnsi="Calibri" w:cs="Times New Roman"/>
          <w:color w:val="1F497D"/>
          <w:lang w:eastAsia="nb-NO"/>
        </w:rPr>
      </w:pPr>
      <w:r w:rsidRPr="00B073AE">
        <w:rPr>
          <w:rFonts w:ascii="DepCentury Old Style" w:eastAsia="Times New Roman" w:hAnsi="DepCentury Old Style" w:cs="Times New Roman"/>
          <w:b/>
          <w:bCs/>
          <w:color w:val="1F497D"/>
          <w:sz w:val="20"/>
          <w:szCs w:val="20"/>
          <w:lang w:eastAsia="nb-NO"/>
        </w:rPr>
        <w:t>Hilde Singsaas</w:t>
      </w:r>
      <w:r w:rsidRPr="00B073AE">
        <w:rPr>
          <w:rFonts w:ascii="Calibri" w:eastAsia="Times New Roman" w:hAnsi="Calibri" w:cs="Times New Roman"/>
          <w:color w:val="1F497D"/>
          <w:lang w:eastAsia="nb-NO"/>
        </w:rPr>
        <w:t xml:space="preserve"> </w:t>
      </w:r>
      <w:r w:rsidRPr="00B073AE">
        <w:rPr>
          <w:rFonts w:ascii="Calibri" w:eastAsia="Times New Roman" w:hAnsi="Calibri" w:cs="Times New Roman"/>
          <w:color w:val="1F497D"/>
          <w:lang w:eastAsia="nb-NO"/>
        </w:rPr>
        <w:br/>
      </w:r>
      <w:r w:rsidRPr="00B073AE">
        <w:rPr>
          <w:rFonts w:ascii="DepCentury Old Style" w:eastAsia="Times New Roman" w:hAnsi="DepCentury Old Style" w:cs="Times New Roman"/>
          <w:b/>
          <w:bCs/>
          <w:color w:val="1F497D"/>
          <w:sz w:val="20"/>
          <w:szCs w:val="20"/>
          <w:lang w:eastAsia="nb-NO"/>
        </w:rPr>
        <w:t>Statssekretær Finansdepartementet</w:t>
      </w:r>
      <w:r w:rsidRPr="00B073AE">
        <w:rPr>
          <w:rFonts w:ascii="Calibri" w:eastAsia="Times New Roman" w:hAnsi="Calibri" w:cs="Times New Roman"/>
          <w:color w:val="1F497D"/>
          <w:lang w:eastAsia="nb-NO"/>
        </w:rPr>
        <w:t xml:space="preserve"> </w:t>
      </w:r>
      <w:r w:rsidRPr="00B073AE">
        <w:rPr>
          <w:rFonts w:ascii="Calibri" w:eastAsia="Times New Roman" w:hAnsi="Calibri" w:cs="Times New Roman"/>
          <w:color w:val="1F497D"/>
          <w:lang w:eastAsia="nb-NO"/>
        </w:rPr>
        <w:br/>
      </w:r>
      <w:proofErr w:type="spellStart"/>
      <w:proofErr w:type="gramStart"/>
      <w:r w:rsidRPr="00B073AE">
        <w:rPr>
          <w:rFonts w:ascii="DepCentury Old Style" w:eastAsia="Times New Roman" w:hAnsi="DepCentury Old Style" w:cs="Times New Roman"/>
          <w:b/>
          <w:bCs/>
          <w:color w:val="1F497D"/>
          <w:sz w:val="20"/>
          <w:szCs w:val="20"/>
          <w:lang w:eastAsia="nb-NO"/>
        </w:rPr>
        <w:t>tlf</w:t>
      </w:r>
      <w:proofErr w:type="spellEnd"/>
      <w:r w:rsidRPr="00B073AE">
        <w:rPr>
          <w:rFonts w:ascii="DepCentury Old Style" w:eastAsia="Times New Roman" w:hAnsi="DepCentury Old Style" w:cs="Times New Roman"/>
          <w:b/>
          <w:bCs/>
          <w:color w:val="1F497D"/>
          <w:sz w:val="20"/>
          <w:szCs w:val="20"/>
          <w:lang w:eastAsia="nb-NO"/>
        </w:rPr>
        <w:t xml:space="preserve"> 22244104</w:t>
      </w:r>
      <w:proofErr w:type="gramEnd"/>
      <w:r w:rsidRPr="00B073AE">
        <w:rPr>
          <w:rFonts w:ascii="DepCentury Old Style" w:eastAsia="Times New Roman" w:hAnsi="DepCentury Old Style" w:cs="Times New Roman"/>
          <w:b/>
          <w:bCs/>
          <w:color w:val="1F497D"/>
          <w:sz w:val="20"/>
          <w:szCs w:val="20"/>
          <w:lang w:eastAsia="nb-NO"/>
        </w:rPr>
        <w:t>/99541963</w:t>
      </w:r>
      <w:r w:rsidRPr="00B073AE">
        <w:rPr>
          <w:rFonts w:ascii="Calibri" w:eastAsia="Times New Roman" w:hAnsi="Calibri" w:cs="Times New Roman"/>
          <w:color w:val="1F497D"/>
          <w:lang w:eastAsia="nb-NO"/>
        </w:rPr>
        <w:t xml:space="preserve"> </w:t>
      </w:r>
    </w:p>
    <w:p w:rsidR="00AB4DF4" w:rsidRDefault="00B073AE" w:rsidP="00AB4DF4">
      <w:pPr>
        <w:spacing w:before="100" w:beforeAutospacing="1" w:after="100" w:afterAutospacing="1" w:line="240" w:lineRule="auto"/>
        <w:rPr>
          <w:rFonts w:ascii="Times New Roman" w:eastAsia="Times New Roman" w:hAnsi="Times New Roman" w:cs="Times New Roman"/>
          <w:sz w:val="24"/>
          <w:szCs w:val="24"/>
          <w:lang w:eastAsia="nb-NO"/>
        </w:rPr>
      </w:pPr>
      <w:r>
        <w:rPr>
          <w:rFonts w:ascii="Calibri" w:eastAsia="Times New Roman" w:hAnsi="Calibri" w:cs="Times New Roman"/>
          <w:color w:val="1F497D"/>
          <w:lang w:eastAsia="nb-NO"/>
        </w:rPr>
        <w:t>+ + + +</w:t>
      </w:r>
      <w:r w:rsidRPr="00B073AE">
        <w:rPr>
          <w:rFonts w:ascii="Calibri" w:eastAsia="Times New Roman" w:hAnsi="Calibri" w:cs="Times New Roman"/>
          <w:color w:val="1F497D"/>
          <w:lang w:eastAsia="nb-NO"/>
        </w:rPr>
        <w:t> </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KOMMENTAR FRA CHRISTIAN TYBRING-GJEDDE, Frp TIL SINGSAAS:</w:t>
      </w:r>
    </w:p>
    <w:p w:rsidR="00AB4DF4" w:rsidRPr="00AB4DF4" w:rsidRDefault="00AB4DF4" w:rsidP="00AB4DF4">
      <w:pPr>
        <w:spacing w:after="240" w:line="240" w:lineRule="auto"/>
        <w:rPr>
          <w:rFonts w:ascii="Times New Roman" w:eastAsia="Times New Roman" w:hAnsi="Times New Roman" w:cs="Times New Roman"/>
          <w:sz w:val="24"/>
          <w:szCs w:val="24"/>
          <w:lang w:eastAsia="nb-NO"/>
        </w:rPr>
      </w:pPr>
      <w:r w:rsidRPr="00AB4DF4">
        <w:rPr>
          <w:rFonts w:ascii="Times New Roman" w:eastAsia="Times New Roman" w:hAnsi="Times New Roman" w:cs="Times New Roman"/>
          <w:sz w:val="24"/>
          <w:szCs w:val="24"/>
          <w:lang w:eastAsia="nb-NO"/>
        </w:rPr>
        <w:t xml:space="preserve">---------- </w:t>
      </w:r>
      <w:proofErr w:type="spellStart"/>
      <w:r w:rsidRPr="00AB4DF4">
        <w:rPr>
          <w:rFonts w:ascii="Times New Roman" w:eastAsia="Times New Roman" w:hAnsi="Times New Roman" w:cs="Times New Roman"/>
          <w:sz w:val="24"/>
          <w:szCs w:val="24"/>
          <w:lang w:eastAsia="nb-NO"/>
        </w:rPr>
        <w:t>Forwarded</w:t>
      </w:r>
      <w:proofErr w:type="spellEnd"/>
      <w:r w:rsidRPr="00AB4DF4">
        <w:rPr>
          <w:rFonts w:ascii="Times New Roman" w:eastAsia="Times New Roman" w:hAnsi="Times New Roman" w:cs="Times New Roman"/>
          <w:sz w:val="24"/>
          <w:szCs w:val="24"/>
          <w:lang w:eastAsia="nb-NO"/>
        </w:rPr>
        <w:t xml:space="preserve"> </w:t>
      </w:r>
      <w:proofErr w:type="spellStart"/>
      <w:r w:rsidRPr="00AB4DF4">
        <w:rPr>
          <w:rFonts w:ascii="Times New Roman" w:eastAsia="Times New Roman" w:hAnsi="Times New Roman" w:cs="Times New Roman"/>
          <w:sz w:val="24"/>
          <w:szCs w:val="24"/>
          <w:lang w:eastAsia="nb-NO"/>
        </w:rPr>
        <w:t>message</w:t>
      </w:r>
      <w:proofErr w:type="spellEnd"/>
      <w:r w:rsidRPr="00AB4DF4">
        <w:rPr>
          <w:rFonts w:ascii="Times New Roman" w:eastAsia="Times New Roman" w:hAnsi="Times New Roman" w:cs="Times New Roman"/>
          <w:sz w:val="24"/>
          <w:szCs w:val="24"/>
          <w:lang w:eastAsia="nb-NO"/>
        </w:rPr>
        <w:t xml:space="preserve"> ----------</w:t>
      </w:r>
      <w:r w:rsidRPr="00AB4DF4">
        <w:rPr>
          <w:rFonts w:ascii="Times New Roman" w:eastAsia="Times New Roman" w:hAnsi="Times New Roman" w:cs="Times New Roman"/>
          <w:sz w:val="24"/>
          <w:szCs w:val="24"/>
          <w:lang w:eastAsia="nb-NO"/>
        </w:rPr>
        <w:br/>
        <w:t xml:space="preserve">From: </w:t>
      </w:r>
      <w:r w:rsidRPr="00AB4DF4">
        <w:rPr>
          <w:rFonts w:ascii="Times New Roman" w:eastAsia="Times New Roman" w:hAnsi="Times New Roman" w:cs="Times New Roman"/>
          <w:b/>
          <w:bCs/>
          <w:sz w:val="24"/>
          <w:szCs w:val="24"/>
          <w:lang w:eastAsia="nb-NO"/>
        </w:rPr>
        <w:t>Tybring-Gjedde Christian</w:t>
      </w:r>
      <w:r w:rsidRPr="00AB4DF4">
        <w:rPr>
          <w:rFonts w:ascii="Times New Roman" w:eastAsia="Times New Roman" w:hAnsi="Times New Roman" w:cs="Times New Roman"/>
          <w:sz w:val="24"/>
          <w:szCs w:val="24"/>
          <w:lang w:eastAsia="nb-NO"/>
        </w:rPr>
        <w:t xml:space="preserve"> &lt;christian.tybring-gjedde@stortinget.no&gt;</w:t>
      </w:r>
      <w:r w:rsidRPr="00AB4DF4">
        <w:rPr>
          <w:rFonts w:ascii="Times New Roman" w:eastAsia="Times New Roman" w:hAnsi="Times New Roman" w:cs="Times New Roman"/>
          <w:sz w:val="24"/>
          <w:szCs w:val="24"/>
          <w:lang w:eastAsia="nb-NO"/>
        </w:rPr>
        <w:br/>
        <w:t>Date: 2013/3/7</w:t>
      </w:r>
      <w:r w:rsidRPr="00AB4DF4">
        <w:rPr>
          <w:rFonts w:ascii="Times New Roman" w:eastAsia="Times New Roman" w:hAnsi="Times New Roman" w:cs="Times New Roman"/>
          <w:sz w:val="24"/>
          <w:szCs w:val="24"/>
          <w:lang w:eastAsia="nb-NO"/>
        </w:rPr>
        <w:br/>
      </w:r>
      <w:proofErr w:type="spellStart"/>
      <w:r w:rsidRPr="00AB4DF4">
        <w:rPr>
          <w:rFonts w:ascii="Times New Roman" w:eastAsia="Times New Roman" w:hAnsi="Times New Roman" w:cs="Times New Roman"/>
          <w:sz w:val="24"/>
          <w:szCs w:val="24"/>
          <w:lang w:eastAsia="nb-NO"/>
        </w:rPr>
        <w:t>Subject</w:t>
      </w:r>
      <w:proofErr w:type="spellEnd"/>
      <w:r w:rsidRPr="00AB4DF4">
        <w:rPr>
          <w:rFonts w:ascii="Times New Roman" w:eastAsia="Times New Roman" w:hAnsi="Times New Roman" w:cs="Times New Roman"/>
          <w:sz w:val="24"/>
          <w:szCs w:val="24"/>
          <w:lang w:eastAsia="nb-NO"/>
        </w:rPr>
        <w:t xml:space="preserve">: SV: </w:t>
      </w:r>
      <w:proofErr w:type="spellStart"/>
      <w:r w:rsidRPr="00AB4DF4">
        <w:rPr>
          <w:rFonts w:ascii="Times New Roman" w:eastAsia="Times New Roman" w:hAnsi="Times New Roman" w:cs="Times New Roman"/>
          <w:sz w:val="24"/>
          <w:szCs w:val="24"/>
          <w:lang w:eastAsia="nb-NO"/>
        </w:rPr>
        <w:t>Konkurransevne</w:t>
      </w:r>
      <w:proofErr w:type="spellEnd"/>
      <w:r w:rsidRPr="00AB4DF4">
        <w:rPr>
          <w:rFonts w:ascii="Times New Roman" w:eastAsia="Times New Roman" w:hAnsi="Times New Roman" w:cs="Times New Roman"/>
          <w:sz w:val="24"/>
          <w:szCs w:val="24"/>
          <w:lang w:eastAsia="nb-NO"/>
        </w:rPr>
        <w:t xml:space="preserve"> og prioriteringer</w:t>
      </w:r>
      <w:r w:rsidRPr="00AB4DF4">
        <w:rPr>
          <w:rFonts w:ascii="Times New Roman" w:eastAsia="Times New Roman" w:hAnsi="Times New Roman" w:cs="Times New Roman"/>
          <w:sz w:val="24"/>
          <w:szCs w:val="24"/>
          <w:lang w:eastAsia="nb-NO"/>
        </w:rPr>
        <w:br/>
        <w:t>To: "Singsaas, Hilde" &lt;Hilde</w:t>
      </w:r>
      <w:proofErr w:type="gramStart"/>
      <w:r w:rsidRPr="00AB4DF4">
        <w:rPr>
          <w:rFonts w:ascii="Times New Roman" w:eastAsia="Times New Roman" w:hAnsi="Times New Roman" w:cs="Times New Roman"/>
          <w:sz w:val="24"/>
          <w:szCs w:val="24"/>
          <w:lang w:eastAsia="nb-NO"/>
        </w:rPr>
        <w:t>.Singsaas</w:t>
      </w:r>
      <w:proofErr w:type="gramEnd"/>
      <w:r w:rsidRPr="00AB4DF4">
        <w:rPr>
          <w:rFonts w:ascii="Times New Roman" w:eastAsia="Times New Roman" w:hAnsi="Times New Roman" w:cs="Times New Roman"/>
          <w:sz w:val="24"/>
          <w:szCs w:val="24"/>
          <w:lang w:eastAsia="nb-NO"/>
        </w:rPr>
        <w:t>@fin.dep.no&gt;, Hans Eirik Olav &lt;heolav@gmail.com&gt;, "Johnsen, Sigbjørn" &lt;Sigbjorn.Johnsen@fin.dep.no&gt;</w:t>
      </w:r>
      <w:r w:rsidRPr="00AB4DF4">
        <w:rPr>
          <w:rFonts w:ascii="Times New Roman" w:eastAsia="Times New Roman" w:hAnsi="Times New Roman" w:cs="Times New Roman"/>
          <w:sz w:val="24"/>
          <w:szCs w:val="24"/>
          <w:lang w:eastAsia="nb-NO"/>
        </w:rPr>
        <w:br/>
      </w:r>
      <w:proofErr w:type="spellStart"/>
      <w:r w:rsidRPr="00AB4DF4">
        <w:rPr>
          <w:rFonts w:ascii="Times New Roman" w:eastAsia="Times New Roman" w:hAnsi="Times New Roman" w:cs="Times New Roman"/>
          <w:sz w:val="24"/>
          <w:szCs w:val="24"/>
          <w:lang w:eastAsia="nb-NO"/>
        </w:rPr>
        <w:t>Cc</w:t>
      </w:r>
      <w:proofErr w:type="spellEnd"/>
      <w:r w:rsidRPr="00AB4DF4">
        <w:rPr>
          <w:rFonts w:ascii="Times New Roman" w:eastAsia="Times New Roman" w:hAnsi="Times New Roman" w:cs="Times New Roman"/>
          <w:sz w:val="24"/>
          <w:szCs w:val="24"/>
          <w:lang w:eastAsia="nb-NO"/>
        </w:rPr>
        <w:t>: "Malkenes, Runar" &lt;Runar.Malkenes@fin.dep.no&gt;, "trine.skei.grande@stortinget.no" &lt;trine.skei.grande@stortinget.no&gt;, Jensen Siv &lt;siv.jensen@stortinget.no&gt;, Solberg Erna &lt;erna.solberg@stortinget.no&gt;</w:t>
      </w:r>
      <w:r w:rsidRPr="00AB4DF4">
        <w:rPr>
          <w:rFonts w:ascii="Times New Roman" w:eastAsia="Times New Roman" w:hAnsi="Times New Roman" w:cs="Times New Roman"/>
          <w:sz w:val="24"/>
          <w:szCs w:val="24"/>
          <w:lang w:eastAsia="nb-NO"/>
        </w:rPr>
        <w:br/>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t>Hei,</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t>Tror neppe noen blir særlig imponert av denne responsen, og er det ikke litt vel hårsårt å benytte seg av «svar alle» knappen når man er blitt satt så ettertrykkelig på plass?</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t xml:space="preserve">Når det gjelder det saklige innholdet, så er det så vidt jeg vet ingen som argumenterer for en </w:t>
      </w:r>
      <w:r w:rsidRPr="00AB4DF4">
        <w:rPr>
          <w:rFonts w:ascii="Calibri" w:eastAsia="Times New Roman" w:hAnsi="Calibri" w:cs="Times New Roman"/>
          <w:color w:val="1F497D"/>
          <w:u w:val="single"/>
          <w:lang w:eastAsia="nb-NO"/>
        </w:rPr>
        <w:t>uforsvarlig</w:t>
      </w:r>
      <w:r w:rsidRPr="00AB4DF4">
        <w:rPr>
          <w:rFonts w:ascii="Calibri" w:eastAsia="Times New Roman" w:hAnsi="Calibri" w:cs="Times New Roman"/>
          <w:color w:val="1F497D"/>
          <w:lang w:eastAsia="nb-NO"/>
        </w:rPr>
        <w:t xml:space="preserve"> bruk av oljepenger. Det enkelte ønsker er at vår oljerikdom i større grad skal benyttes til å bygge landet, og i mindre grad til å passivisere folk. </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t>Det er nettopp investeringer i infrastruktur og utdanning/forskning som vil gjøre det mulig for norske bedrifter å konkurrere (og vinne) på verdensmarkedet. Og det uten subsidier.</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lastRenderedPageBreak/>
        <w:t> Ønsker dere alle en fin og solfylt dag!</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t> </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t>Med vennlig hilsen</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t>Christian Tybring-Gjedde</w:t>
      </w:r>
    </w:p>
    <w:p w:rsid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sidRPr="00AB4DF4">
        <w:rPr>
          <w:rFonts w:ascii="Calibri" w:eastAsia="Times New Roman" w:hAnsi="Calibri" w:cs="Times New Roman"/>
          <w:color w:val="1F497D"/>
          <w:lang w:eastAsia="nb-NO"/>
        </w:rPr>
        <w:t>Stortingsrepresentant FrP</w:t>
      </w:r>
    </w:p>
    <w:p w:rsidR="00AB4DF4" w:rsidRDefault="00AB4DF4" w:rsidP="00AB4DF4">
      <w:pPr>
        <w:spacing w:before="100" w:beforeAutospacing="1" w:after="100" w:afterAutospacing="1" w:line="240" w:lineRule="auto"/>
        <w:rPr>
          <w:rFonts w:ascii="Calibri" w:eastAsia="Times New Roman" w:hAnsi="Calibri" w:cs="Times New Roman"/>
          <w:color w:val="1F497D"/>
          <w:lang w:eastAsia="nb-NO"/>
        </w:rPr>
      </w:pPr>
      <w:r w:rsidRPr="00AB4DF4">
        <w:rPr>
          <w:rFonts w:ascii="Calibri" w:eastAsia="Times New Roman" w:hAnsi="Calibri" w:cs="Times New Roman"/>
          <w:color w:val="1F497D"/>
          <w:lang w:eastAsia="nb-NO"/>
        </w:rPr>
        <w:t>Skattepolitisk talsmann</w:t>
      </w:r>
    </w:p>
    <w:p w:rsidR="00AB4DF4" w:rsidRPr="00AB4DF4" w:rsidRDefault="00AB4DF4" w:rsidP="00AB4DF4">
      <w:pPr>
        <w:spacing w:before="100" w:beforeAutospacing="1" w:after="100" w:afterAutospacing="1" w:line="240" w:lineRule="auto"/>
        <w:rPr>
          <w:rFonts w:ascii="Times New Roman" w:eastAsia="Times New Roman" w:hAnsi="Times New Roman" w:cs="Times New Roman"/>
          <w:sz w:val="24"/>
          <w:szCs w:val="24"/>
          <w:lang w:eastAsia="nb-NO"/>
        </w:rPr>
      </w:pPr>
      <w:r>
        <w:rPr>
          <w:rFonts w:ascii="Calibri" w:eastAsia="Times New Roman" w:hAnsi="Calibri" w:cs="Times New Roman"/>
          <w:color w:val="1F497D"/>
          <w:lang w:eastAsia="nb-NO"/>
        </w:rPr>
        <w:t xml:space="preserve">+ + + + </w:t>
      </w:r>
      <w:bookmarkStart w:id="0" w:name="_GoBack"/>
      <w:bookmarkEnd w:id="0"/>
    </w:p>
    <w:p w:rsidR="00B073AE" w:rsidRDefault="00B073AE" w:rsidP="00A43667"/>
    <w:p w:rsidR="00A43667" w:rsidRDefault="00A43667" w:rsidP="00A43667"/>
    <w:p w:rsidR="00A43667" w:rsidRDefault="00A43667" w:rsidP="00080C81">
      <w:pPr>
        <w:jc w:val="center"/>
      </w:pPr>
    </w:p>
    <w:sectPr w:rsidR="00A43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mail.google.com/mail/u/0/images/cleardot.gif" style="width:.75pt;height:.75pt;visibility:visible;mso-wrap-style:square" o:bullet="t">
        <v:imagedata r:id="rId1" o:title="cleardot"/>
      </v:shape>
    </w:pict>
  </w:numPicBullet>
  <w:abstractNum w:abstractNumId="0">
    <w:nsid w:val="49A176CA"/>
    <w:multiLevelType w:val="hybridMultilevel"/>
    <w:tmpl w:val="E806C0AA"/>
    <w:lvl w:ilvl="0" w:tplc="E578C82C">
      <w:start w:val="1"/>
      <w:numFmt w:val="bullet"/>
      <w:lvlText w:val=""/>
      <w:lvlPicBulletId w:val="0"/>
      <w:lvlJc w:val="left"/>
      <w:pPr>
        <w:tabs>
          <w:tab w:val="num" w:pos="720"/>
        </w:tabs>
        <w:ind w:left="720" w:hanging="360"/>
      </w:pPr>
      <w:rPr>
        <w:rFonts w:ascii="Symbol" w:hAnsi="Symbol" w:hint="default"/>
      </w:rPr>
    </w:lvl>
    <w:lvl w:ilvl="1" w:tplc="BEB25442" w:tentative="1">
      <w:start w:val="1"/>
      <w:numFmt w:val="bullet"/>
      <w:lvlText w:val=""/>
      <w:lvlJc w:val="left"/>
      <w:pPr>
        <w:tabs>
          <w:tab w:val="num" w:pos="1440"/>
        </w:tabs>
        <w:ind w:left="1440" w:hanging="360"/>
      </w:pPr>
      <w:rPr>
        <w:rFonts w:ascii="Symbol" w:hAnsi="Symbol" w:hint="default"/>
      </w:rPr>
    </w:lvl>
    <w:lvl w:ilvl="2" w:tplc="015ED244" w:tentative="1">
      <w:start w:val="1"/>
      <w:numFmt w:val="bullet"/>
      <w:lvlText w:val=""/>
      <w:lvlJc w:val="left"/>
      <w:pPr>
        <w:tabs>
          <w:tab w:val="num" w:pos="2160"/>
        </w:tabs>
        <w:ind w:left="2160" w:hanging="360"/>
      </w:pPr>
      <w:rPr>
        <w:rFonts w:ascii="Symbol" w:hAnsi="Symbol" w:hint="default"/>
      </w:rPr>
    </w:lvl>
    <w:lvl w:ilvl="3" w:tplc="11E61A32" w:tentative="1">
      <w:start w:val="1"/>
      <w:numFmt w:val="bullet"/>
      <w:lvlText w:val=""/>
      <w:lvlJc w:val="left"/>
      <w:pPr>
        <w:tabs>
          <w:tab w:val="num" w:pos="2880"/>
        </w:tabs>
        <w:ind w:left="2880" w:hanging="360"/>
      </w:pPr>
      <w:rPr>
        <w:rFonts w:ascii="Symbol" w:hAnsi="Symbol" w:hint="default"/>
      </w:rPr>
    </w:lvl>
    <w:lvl w:ilvl="4" w:tplc="511C058A" w:tentative="1">
      <w:start w:val="1"/>
      <w:numFmt w:val="bullet"/>
      <w:lvlText w:val=""/>
      <w:lvlJc w:val="left"/>
      <w:pPr>
        <w:tabs>
          <w:tab w:val="num" w:pos="3600"/>
        </w:tabs>
        <w:ind w:left="3600" w:hanging="360"/>
      </w:pPr>
      <w:rPr>
        <w:rFonts w:ascii="Symbol" w:hAnsi="Symbol" w:hint="default"/>
      </w:rPr>
    </w:lvl>
    <w:lvl w:ilvl="5" w:tplc="CBC4AD0E" w:tentative="1">
      <w:start w:val="1"/>
      <w:numFmt w:val="bullet"/>
      <w:lvlText w:val=""/>
      <w:lvlJc w:val="left"/>
      <w:pPr>
        <w:tabs>
          <w:tab w:val="num" w:pos="4320"/>
        </w:tabs>
        <w:ind w:left="4320" w:hanging="360"/>
      </w:pPr>
      <w:rPr>
        <w:rFonts w:ascii="Symbol" w:hAnsi="Symbol" w:hint="default"/>
      </w:rPr>
    </w:lvl>
    <w:lvl w:ilvl="6" w:tplc="5F7CA684" w:tentative="1">
      <w:start w:val="1"/>
      <w:numFmt w:val="bullet"/>
      <w:lvlText w:val=""/>
      <w:lvlJc w:val="left"/>
      <w:pPr>
        <w:tabs>
          <w:tab w:val="num" w:pos="5040"/>
        </w:tabs>
        <w:ind w:left="5040" w:hanging="360"/>
      </w:pPr>
      <w:rPr>
        <w:rFonts w:ascii="Symbol" w:hAnsi="Symbol" w:hint="default"/>
      </w:rPr>
    </w:lvl>
    <w:lvl w:ilvl="7" w:tplc="AE4079F0" w:tentative="1">
      <w:start w:val="1"/>
      <w:numFmt w:val="bullet"/>
      <w:lvlText w:val=""/>
      <w:lvlJc w:val="left"/>
      <w:pPr>
        <w:tabs>
          <w:tab w:val="num" w:pos="5760"/>
        </w:tabs>
        <w:ind w:left="5760" w:hanging="360"/>
      </w:pPr>
      <w:rPr>
        <w:rFonts w:ascii="Symbol" w:hAnsi="Symbol" w:hint="default"/>
      </w:rPr>
    </w:lvl>
    <w:lvl w:ilvl="8" w:tplc="681A1F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FA"/>
    <w:rsid w:val="00080C81"/>
    <w:rsid w:val="0011136C"/>
    <w:rsid w:val="00564B80"/>
    <w:rsid w:val="005F1CFA"/>
    <w:rsid w:val="006E6B4D"/>
    <w:rsid w:val="007A26C1"/>
    <w:rsid w:val="007C1DE9"/>
    <w:rsid w:val="007F6CBB"/>
    <w:rsid w:val="00A43667"/>
    <w:rsid w:val="00AB4DF4"/>
    <w:rsid w:val="00AE66A1"/>
    <w:rsid w:val="00B073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A43667"/>
    <w:rPr>
      <w:color w:val="0000FF"/>
      <w:u w:val="single"/>
    </w:rPr>
  </w:style>
  <w:style w:type="character" w:customStyle="1" w:styleId="il">
    <w:name w:val="il"/>
    <w:basedOn w:val="Standardskriftforavsnitt"/>
    <w:rsid w:val="00A43667"/>
  </w:style>
  <w:style w:type="paragraph" w:styleId="Bobletekst">
    <w:name w:val="Balloon Text"/>
    <w:basedOn w:val="Normal"/>
    <w:link w:val="BobletekstTegn"/>
    <w:uiPriority w:val="99"/>
    <w:semiHidden/>
    <w:unhideWhenUsed/>
    <w:rsid w:val="00B073A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073AE"/>
    <w:rPr>
      <w:rFonts w:ascii="Tahoma" w:hAnsi="Tahoma" w:cs="Tahoma"/>
      <w:sz w:val="16"/>
      <w:szCs w:val="16"/>
    </w:rPr>
  </w:style>
  <w:style w:type="paragraph" w:styleId="Listeavsnitt">
    <w:name w:val="List Paragraph"/>
    <w:basedOn w:val="Normal"/>
    <w:uiPriority w:val="34"/>
    <w:qFormat/>
    <w:rsid w:val="00B073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A43667"/>
    <w:rPr>
      <w:color w:val="0000FF"/>
      <w:u w:val="single"/>
    </w:rPr>
  </w:style>
  <w:style w:type="character" w:customStyle="1" w:styleId="il">
    <w:name w:val="il"/>
    <w:basedOn w:val="Standardskriftforavsnitt"/>
    <w:rsid w:val="00A43667"/>
  </w:style>
  <w:style w:type="paragraph" w:styleId="Bobletekst">
    <w:name w:val="Balloon Text"/>
    <w:basedOn w:val="Normal"/>
    <w:link w:val="BobletekstTegn"/>
    <w:uiPriority w:val="99"/>
    <w:semiHidden/>
    <w:unhideWhenUsed/>
    <w:rsid w:val="00B073A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073AE"/>
    <w:rPr>
      <w:rFonts w:ascii="Tahoma" w:hAnsi="Tahoma" w:cs="Tahoma"/>
      <w:sz w:val="16"/>
      <w:szCs w:val="16"/>
    </w:rPr>
  </w:style>
  <w:style w:type="paragraph" w:styleId="Listeavsnitt">
    <w:name w:val="List Paragraph"/>
    <w:basedOn w:val="Normal"/>
    <w:uiPriority w:val="34"/>
    <w:qFormat/>
    <w:rsid w:val="00B07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16805">
      <w:bodyDiv w:val="1"/>
      <w:marLeft w:val="0"/>
      <w:marRight w:val="0"/>
      <w:marTop w:val="0"/>
      <w:marBottom w:val="0"/>
      <w:divBdr>
        <w:top w:val="none" w:sz="0" w:space="0" w:color="auto"/>
        <w:left w:val="none" w:sz="0" w:space="0" w:color="auto"/>
        <w:bottom w:val="none" w:sz="0" w:space="0" w:color="auto"/>
        <w:right w:val="none" w:sz="0" w:space="0" w:color="auto"/>
      </w:divBdr>
      <w:divsChild>
        <w:div w:id="54864335">
          <w:marLeft w:val="0"/>
          <w:marRight w:val="0"/>
          <w:marTop w:val="0"/>
          <w:marBottom w:val="0"/>
          <w:divBdr>
            <w:top w:val="none" w:sz="0" w:space="0" w:color="auto"/>
            <w:left w:val="none" w:sz="0" w:space="0" w:color="auto"/>
            <w:bottom w:val="none" w:sz="0" w:space="0" w:color="auto"/>
            <w:right w:val="none" w:sz="0" w:space="0" w:color="auto"/>
          </w:divBdr>
          <w:divsChild>
            <w:div w:id="989528388">
              <w:marLeft w:val="0"/>
              <w:marRight w:val="0"/>
              <w:marTop w:val="0"/>
              <w:marBottom w:val="0"/>
              <w:divBdr>
                <w:top w:val="none" w:sz="0" w:space="0" w:color="auto"/>
                <w:left w:val="none" w:sz="0" w:space="0" w:color="auto"/>
                <w:bottom w:val="none" w:sz="0" w:space="0" w:color="auto"/>
                <w:right w:val="none" w:sz="0" w:space="0" w:color="auto"/>
              </w:divBdr>
              <w:divsChild>
                <w:div w:id="5838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2512">
      <w:bodyDiv w:val="1"/>
      <w:marLeft w:val="0"/>
      <w:marRight w:val="0"/>
      <w:marTop w:val="0"/>
      <w:marBottom w:val="0"/>
      <w:divBdr>
        <w:top w:val="none" w:sz="0" w:space="0" w:color="auto"/>
        <w:left w:val="none" w:sz="0" w:space="0" w:color="auto"/>
        <w:bottom w:val="none" w:sz="0" w:space="0" w:color="auto"/>
        <w:right w:val="none" w:sz="0" w:space="0" w:color="auto"/>
      </w:divBdr>
      <w:divsChild>
        <w:div w:id="1672440669">
          <w:marLeft w:val="0"/>
          <w:marRight w:val="0"/>
          <w:marTop w:val="0"/>
          <w:marBottom w:val="0"/>
          <w:divBdr>
            <w:top w:val="none" w:sz="0" w:space="0" w:color="auto"/>
            <w:left w:val="none" w:sz="0" w:space="0" w:color="auto"/>
            <w:bottom w:val="none" w:sz="0" w:space="0" w:color="auto"/>
            <w:right w:val="none" w:sz="0" w:space="0" w:color="auto"/>
          </w:divBdr>
          <w:divsChild>
            <w:div w:id="1752040981">
              <w:marLeft w:val="0"/>
              <w:marRight w:val="0"/>
              <w:marTop w:val="0"/>
              <w:marBottom w:val="0"/>
              <w:divBdr>
                <w:top w:val="single" w:sz="8" w:space="3" w:color="B5C4DF"/>
                <w:left w:val="none" w:sz="0" w:space="0" w:color="auto"/>
                <w:bottom w:val="none" w:sz="0" w:space="0" w:color="auto"/>
                <w:right w:val="none" w:sz="0" w:space="0" w:color="auto"/>
              </w:divBdr>
              <w:divsChild>
                <w:div w:id="148833033">
                  <w:marLeft w:val="0"/>
                  <w:marRight w:val="0"/>
                  <w:marTop w:val="0"/>
                  <w:marBottom w:val="0"/>
                  <w:divBdr>
                    <w:top w:val="none" w:sz="0" w:space="0" w:color="auto"/>
                    <w:left w:val="none" w:sz="0" w:space="0" w:color="auto"/>
                    <w:bottom w:val="none" w:sz="0" w:space="0" w:color="auto"/>
                    <w:right w:val="none" w:sz="0" w:space="0" w:color="auto"/>
                  </w:divBdr>
                </w:div>
                <w:div w:id="1952471723">
                  <w:marLeft w:val="0"/>
                  <w:marRight w:val="0"/>
                  <w:marTop w:val="0"/>
                  <w:marBottom w:val="0"/>
                  <w:divBdr>
                    <w:top w:val="none" w:sz="0" w:space="0" w:color="auto"/>
                    <w:left w:val="none" w:sz="0" w:space="0" w:color="auto"/>
                    <w:bottom w:val="none" w:sz="0" w:space="0" w:color="auto"/>
                    <w:right w:val="none" w:sz="0" w:space="0" w:color="auto"/>
                  </w:divBdr>
                  <w:divsChild>
                    <w:div w:id="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137511">
          <w:marLeft w:val="0"/>
          <w:marRight w:val="0"/>
          <w:marTop w:val="0"/>
          <w:marBottom w:val="0"/>
          <w:divBdr>
            <w:top w:val="none" w:sz="0" w:space="0" w:color="auto"/>
            <w:left w:val="none" w:sz="0" w:space="0" w:color="auto"/>
            <w:bottom w:val="none" w:sz="0" w:space="0" w:color="auto"/>
            <w:right w:val="none" w:sz="0" w:space="0" w:color="auto"/>
          </w:divBdr>
          <w:divsChild>
            <w:div w:id="18474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bjorn.johnsen@fin.dep.no" TargetMode="External"/><Relationship Id="rId13" Type="http://schemas.openxmlformats.org/officeDocument/2006/relationships/hyperlink" Target="mailto:christian.tybring-gjedde@stortinget.no" TargetMode="External"/><Relationship Id="rId3" Type="http://schemas.microsoft.com/office/2007/relationships/stylesWithEffects" Target="stylesWithEffects.xml"/><Relationship Id="rId7" Type="http://schemas.openxmlformats.org/officeDocument/2006/relationships/hyperlink" Target="mailto:hilde.singsaas@fin.dep.no" TargetMode="External"/><Relationship Id="rId12" Type="http://schemas.openxmlformats.org/officeDocument/2006/relationships/hyperlink" Target="mailto:erna..solberg@stortinget.n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eolav@gmail.com" TargetMode="External"/><Relationship Id="rId11" Type="http://schemas.openxmlformats.org/officeDocument/2006/relationships/hyperlink" Target="mailto:siv.jensen@stortinget.no" TargetMode="External"/><Relationship Id="rId5" Type="http://schemas.openxmlformats.org/officeDocument/2006/relationships/webSettings" Target="webSettings.xml"/><Relationship Id="rId15" Type="http://schemas.openxmlformats.org/officeDocument/2006/relationships/hyperlink" Target="mailto:trine.skei.grande@stortinget.no" TargetMode="External"/><Relationship Id="rId10" Type="http://schemas.openxmlformats.org/officeDocument/2006/relationships/hyperlink" Target="mailto:trine.skei.grande@stortinget.no" TargetMode="External"/><Relationship Id="rId4" Type="http://schemas.openxmlformats.org/officeDocument/2006/relationships/settings" Target="settings.xml"/><Relationship Id="rId9" Type="http://schemas.openxmlformats.org/officeDocument/2006/relationships/hyperlink" Target="mailto:runar.malkenes@fin.dep.no" TargetMode="External"/><Relationship Id="rId14" Type="http://schemas.openxmlformats.org/officeDocument/2006/relationships/hyperlink" Target="mailto:Hilde.Singsaas@fin.dep.n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1253</Words>
  <Characters>6647</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4</cp:revision>
  <dcterms:created xsi:type="dcterms:W3CDTF">2013-05-10T08:36:00Z</dcterms:created>
  <dcterms:modified xsi:type="dcterms:W3CDTF">2013-05-10T08:43:00Z</dcterms:modified>
</cp:coreProperties>
</file>